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078" w:rsidRDefault="00214078" w:rsidP="00214078">
      <w:pPr>
        <w:jc w:val="center"/>
      </w:pPr>
      <w:r>
        <w:rPr>
          <w:noProof/>
          <w:lang w:bidi="ar-SA"/>
        </w:rPr>
        <w:drawing>
          <wp:inline distT="0" distB="0" distL="0" distR="0">
            <wp:extent cx="516890" cy="612140"/>
            <wp:effectExtent l="19050" t="0" r="0" b="0"/>
            <wp:docPr id="6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73" w:type="dxa"/>
        <w:tblInd w:w="534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098"/>
      </w:tblGrid>
      <w:tr w:rsidR="00214078" w:rsidTr="00214078">
        <w:trPr>
          <w:trHeight w:hRule="exact" w:val="1790"/>
        </w:trPr>
        <w:tc>
          <w:tcPr>
            <w:tcW w:w="9873" w:type="dxa"/>
            <w:gridSpan w:val="10"/>
          </w:tcPr>
          <w:p w:rsidR="00214078" w:rsidRDefault="00214078" w:rsidP="007B1ED9">
            <w:pPr>
              <w:jc w:val="center"/>
              <w:rPr>
                <w:rFonts w:ascii="Georgia" w:hAnsi="Georgia"/>
                <w:b/>
              </w:rPr>
            </w:pP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АДМИНИСТРАЦИЯ</w:t>
            </w: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СЕЛЬСКОГО ПОСЕЛЕНИЯ КАРЫМКАРЫ</w:t>
            </w: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Октябрьского района</w:t>
            </w:r>
          </w:p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4078">
              <w:rPr>
                <w:rFonts w:ascii="Times New Roman" w:hAnsi="Times New Roman" w:cs="Times New Roman"/>
                <w:b/>
              </w:rPr>
              <w:t>Ханты-Мансийского автономного округа – Югры</w:t>
            </w:r>
          </w:p>
          <w:p w:rsidR="00214078" w:rsidRPr="00214078" w:rsidRDefault="00214078" w:rsidP="007B1ED9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214078" w:rsidRDefault="00214078" w:rsidP="007B1ED9">
            <w:pPr>
              <w:jc w:val="center"/>
              <w:rPr>
                <w:b/>
                <w:sz w:val="26"/>
                <w:szCs w:val="26"/>
              </w:rPr>
            </w:pPr>
            <w:r w:rsidRPr="00214078">
              <w:rPr>
                <w:rFonts w:ascii="Times New Roman" w:hAnsi="Times New Roman" w:cs="Times New Roman"/>
                <w:b/>
                <w:spacing w:val="20"/>
                <w:sz w:val="26"/>
                <w:szCs w:val="26"/>
              </w:rPr>
              <w:t>ПОСТАНОВЛЕНИЕ</w:t>
            </w:r>
          </w:p>
        </w:tc>
      </w:tr>
      <w:tr w:rsidR="00214078" w:rsidTr="00214078">
        <w:trPr>
          <w:trHeight w:val="3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jc w:val="right"/>
              <w:rPr>
                <w:rFonts w:ascii="Times New Roman" w:hAnsi="Times New Roman" w:cs="Times New Roman"/>
              </w:rPr>
            </w:pPr>
          </w:p>
          <w:p w:rsidR="00214078" w:rsidRPr="00214078" w:rsidRDefault="00214078" w:rsidP="007B1ED9">
            <w:pPr>
              <w:jc w:val="right"/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4078" w:rsidRPr="00214078" w:rsidRDefault="00F021F6" w:rsidP="007B1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4078" w:rsidRPr="00214078" w:rsidRDefault="00F021F6" w:rsidP="007B1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ind w:right="-108"/>
              <w:jc w:val="right"/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14078" w:rsidRPr="00214078" w:rsidRDefault="00214078" w:rsidP="005C5501">
            <w:pPr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2</w:t>
            </w:r>
            <w:r w:rsidR="005C55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  <w:proofErr w:type="gramStart"/>
            <w:r w:rsidRPr="00214078">
              <w:rPr>
                <w:rFonts w:ascii="Times New Roman" w:hAnsi="Times New Roman" w:cs="Times New Roman"/>
              </w:rPr>
              <w:t>г</w:t>
            </w:r>
            <w:proofErr w:type="gramEnd"/>
            <w:r w:rsidRPr="002140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214078" w:rsidRPr="00214078" w:rsidRDefault="00214078" w:rsidP="007B1ED9">
            <w:pPr>
              <w:jc w:val="center"/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9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214078" w:rsidRPr="00214078" w:rsidRDefault="00F021F6" w:rsidP="007B1E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78-п</w:t>
            </w:r>
          </w:p>
        </w:tc>
      </w:tr>
      <w:tr w:rsidR="00214078" w:rsidTr="00214078">
        <w:trPr>
          <w:trHeight w:hRule="exact" w:val="467"/>
        </w:trPr>
        <w:tc>
          <w:tcPr>
            <w:tcW w:w="9873" w:type="dxa"/>
            <w:gridSpan w:val="10"/>
            <w:tcMar>
              <w:top w:w="227" w:type="dxa"/>
            </w:tcMar>
          </w:tcPr>
          <w:p w:rsidR="00214078" w:rsidRPr="00214078" w:rsidRDefault="00214078" w:rsidP="007B1ED9">
            <w:pPr>
              <w:rPr>
                <w:rFonts w:ascii="Times New Roman" w:hAnsi="Times New Roman" w:cs="Times New Roman"/>
              </w:rPr>
            </w:pPr>
            <w:r w:rsidRPr="00214078">
              <w:rPr>
                <w:rFonts w:ascii="Times New Roman" w:hAnsi="Times New Roman" w:cs="Times New Roman"/>
              </w:rPr>
              <w:t>п. Карымкары</w:t>
            </w:r>
          </w:p>
        </w:tc>
      </w:tr>
    </w:tbl>
    <w:p w:rsidR="00214078" w:rsidRDefault="00214078">
      <w:pPr>
        <w:pStyle w:val="a3"/>
        <w:spacing w:line="252" w:lineRule="auto"/>
        <w:ind w:left="109" w:right="2335"/>
        <w:jc w:val="both"/>
      </w:pPr>
    </w:p>
    <w:p w:rsidR="00214078" w:rsidRDefault="00214078">
      <w:pPr>
        <w:pStyle w:val="a3"/>
        <w:spacing w:line="252" w:lineRule="auto"/>
        <w:ind w:left="109" w:right="2335"/>
        <w:jc w:val="both"/>
      </w:pPr>
    </w:p>
    <w:p w:rsidR="005C5501" w:rsidRPr="005C5501" w:rsidRDefault="005C5501" w:rsidP="005C5501">
      <w:pPr>
        <w:pStyle w:val="headertext"/>
        <w:spacing w:before="0" w:beforeAutospacing="0" w:after="0" w:afterAutospacing="0"/>
        <w:rPr>
          <w:bCs/>
        </w:rPr>
      </w:pPr>
      <w:r w:rsidRPr="005C5501">
        <w:rPr>
          <w:bCs/>
        </w:rPr>
        <w:t xml:space="preserve">Об утверждении Положения </w:t>
      </w:r>
    </w:p>
    <w:p w:rsidR="005C5501" w:rsidRPr="005C5501" w:rsidRDefault="005C5501" w:rsidP="005C5501">
      <w:pPr>
        <w:pStyle w:val="headertext"/>
        <w:spacing w:before="0" w:beforeAutospacing="0" w:after="0" w:afterAutospacing="0"/>
        <w:rPr>
          <w:bCs/>
        </w:rPr>
      </w:pPr>
      <w:r w:rsidRPr="005C5501">
        <w:rPr>
          <w:bCs/>
        </w:rPr>
        <w:t xml:space="preserve">о муниципальной системе оповещения </w:t>
      </w:r>
    </w:p>
    <w:p w:rsidR="005C5501" w:rsidRPr="005C5501" w:rsidRDefault="005C5501" w:rsidP="005C5501">
      <w:pPr>
        <w:pStyle w:val="headertext"/>
        <w:spacing w:before="0" w:beforeAutospacing="0" w:after="0" w:afterAutospacing="0"/>
      </w:pPr>
      <w:r w:rsidRPr="005C5501">
        <w:rPr>
          <w:bCs/>
        </w:rPr>
        <w:t>населения сельского поселения Карымкары</w:t>
      </w:r>
    </w:p>
    <w:p w:rsidR="005C5501" w:rsidRDefault="005C5501" w:rsidP="005C5501">
      <w:pPr>
        <w:pStyle w:val="formattext"/>
        <w:spacing w:before="0" w:beforeAutospacing="0" w:after="0" w:afterAutospacing="0"/>
        <w:ind w:firstLine="482"/>
        <w:jc w:val="both"/>
      </w:pPr>
    </w:p>
    <w:p w:rsidR="005C5501" w:rsidRPr="005C5501" w:rsidRDefault="005C5501" w:rsidP="005C5501">
      <w:pPr>
        <w:pStyle w:val="formattext"/>
        <w:spacing w:after="240" w:afterAutospacing="0"/>
        <w:ind w:firstLine="480"/>
        <w:jc w:val="both"/>
      </w:pPr>
      <w:r w:rsidRPr="005C5501">
        <w:t xml:space="preserve">В соответствии с </w:t>
      </w:r>
      <w:hyperlink r:id="rId7" w:history="1">
        <w:r w:rsidRPr="005C5501">
          <w:rPr>
            <w:rStyle w:val="a8"/>
            <w:color w:val="auto"/>
            <w:u w:val="none"/>
          </w:rPr>
          <w:t>приказом Министерства Российской Федерации по делам гражданской обороны, чрезвычайным ситуациям и ликвидации последствий стихийных бедствий, Министерства цифрового развития, связи и массовых коммуникаций Российской Федерации от 31 июля 2020 года N 578/365 "Об утверждении Положения о системах оповещения населения"</w:t>
        </w:r>
      </w:hyperlink>
      <w:r w:rsidRPr="005C5501">
        <w:t>, администрация сельского поселения Карымкары постановляет:</w:t>
      </w:r>
    </w:p>
    <w:p w:rsidR="005C5501" w:rsidRDefault="005C5501" w:rsidP="005C5501">
      <w:pPr>
        <w:pStyle w:val="formattext"/>
        <w:spacing w:before="0" w:beforeAutospacing="0" w:after="0" w:afterAutospacing="0"/>
        <w:ind w:firstLine="709"/>
        <w:jc w:val="both"/>
      </w:pPr>
      <w:r>
        <w:t xml:space="preserve">1. Утвердить </w:t>
      </w:r>
      <w:hyperlink r:id="rId8" w:history="1">
        <w:r w:rsidRPr="005C5501">
          <w:rPr>
            <w:rStyle w:val="a8"/>
            <w:color w:val="auto"/>
            <w:u w:val="none"/>
          </w:rPr>
          <w:t>Положение о муниципальной системе оповещения населения сельского поселения Карымкары</w:t>
        </w:r>
      </w:hyperlink>
      <w:r w:rsidRPr="005C5501">
        <w:t xml:space="preserve"> (</w:t>
      </w:r>
      <w:r>
        <w:t>приложение 1).</w:t>
      </w:r>
    </w:p>
    <w:p w:rsidR="005C5501" w:rsidRDefault="005C5501" w:rsidP="005C5501">
      <w:pPr>
        <w:pStyle w:val="formattext"/>
        <w:spacing w:before="0" w:beforeAutospacing="0" w:after="0" w:afterAutospacing="0"/>
        <w:ind w:firstLine="709"/>
        <w:jc w:val="both"/>
      </w:pPr>
      <w:r>
        <w:t>2. Признать утратившими силу постановление администрации сельского поселения Карымкары:</w:t>
      </w:r>
    </w:p>
    <w:p w:rsidR="005C5501" w:rsidRDefault="005C5501" w:rsidP="005C5501">
      <w:pPr>
        <w:pStyle w:val="formattext"/>
        <w:spacing w:before="0" w:beforeAutospacing="0" w:after="0" w:afterAutospacing="0"/>
        <w:ind w:firstLine="709"/>
        <w:jc w:val="both"/>
      </w:pPr>
      <w:r>
        <w:t>- от 17.04.2017 года № 65-п "О своевременном оповещении и информировании населения";</w:t>
      </w:r>
    </w:p>
    <w:p w:rsidR="005C5501" w:rsidRPr="00C63B54" w:rsidRDefault="005C5501" w:rsidP="005C5501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2. </w:t>
      </w:r>
      <w:proofErr w:type="gramStart"/>
      <w:r w:rsidRPr="00C63B54">
        <w:rPr>
          <w:rFonts w:ascii="Times New Roman" w:hAnsi="Times New Roman" w:cs="Times New Roman"/>
          <w:sz w:val="24"/>
        </w:rPr>
        <w:t>Разместить постановление</w:t>
      </w:r>
      <w:proofErr w:type="gramEnd"/>
      <w:r w:rsidRPr="00C63B54">
        <w:rPr>
          <w:rFonts w:ascii="Times New Roman" w:hAnsi="Times New Roman" w:cs="Times New Roman"/>
          <w:sz w:val="24"/>
        </w:rPr>
        <w:t xml:space="preserve"> на официальном сайте сельского поселения Карымкары</w:t>
      </w:r>
    </w:p>
    <w:p w:rsidR="00214078" w:rsidRDefault="005C5501" w:rsidP="005C5501">
      <w:pPr>
        <w:pStyle w:val="formattext"/>
        <w:spacing w:before="0" w:beforeAutospacing="0" w:after="0" w:afterAutospacing="0"/>
        <w:ind w:firstLine="709"/>
        <w:jc w:val="both"/>
      </w:pPr>
      <w:r>
        <w:t>3. Постановление вступает в силу после его обнародования и распространяет свое действие на правоотношения, возникшие с 01 января 2021 года.</w:t>
      </w:r>
    </w:p>
    <w:p w:rsidR="00214078" w:rsidRDefault="00214078" w:rsidP="00214078">
      <w:pPr>
        <w:ind w:left="426"/>
        <w:jc w:val="both"/>
      </w:pPr>
    </w:p>
    <w:p w:rsidR="00214078" w:rsidRDefault="00214078" w:rsidP="00214078">
      <w:pPr>
        <w:ind w:left="426"/>
        <w:jc w:val="both"/>
      </w:pPr>
    </w:p>
    <w:p w:rsidR="00214078" w:rsidRDefault="00214078" w:rsidP="00214078">
      <w:pPr>
        <w:ind w:left="426"/>
        <w:jc w:val="both"/>
      </w:pPr>
    </w:p>
    <w:p w:rsidR="00214078" w:rsidRDefault="00214078" w:rsidP="00214078">
      <w:pPr>
        <w:ind w:left="426"/>
        <w:jc w:val="both"/>
      </w:pPr>
    </w:p>
    <w:p w:rsidR="00214078" w:rsidRDefault="00EF1800" w:rsidP="002140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И.О. </w:t>
      </w:r>
      <w:r w:rsidR="00214078" w:rsidRPr="00214078">
        <w:rPr>
          <w:rFonts w:ascii="Times New Roman" w:hAnsi="Times New Roman" w:cs="Times New Roman"/>
          <w:sz w:val="24"/>
        </w:rPr>
        <w:t>Глав</w:t>
      </w:r>
      <w:r>
        <w:rPr>
          <w:rFonts w:ascii="Times New Roman" w:hAnsi="Times New Roman" w:cs="Times New Roman"/>
          <w:sz w:val="24"/>
        </w:rPr>
        <w:t>ы</w:t>
      </w:r>
      <w:r w:rsidR="00214078" w:rsidRPr="00214078">
        <w:rPr>
          <w:rFonts w:ascii="Times New Roman" w:hAnsi="Times New Roman" w:cs="Times New Roman"/>
          <w:sz w:val="24"/>
        </w:rPr>
        <w:t xml:space="preserve"> </w:t>
      </w: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  <w:r w:rsidRPr="00214078">
        <w:rPr>
          <w:rFonts w:ascii="Times New Roman" w:hAnsi="Times New Roman" w:cs="Times New Roman"/>
          <w:sz w:val="24"/>
        </w:rPr>
        <w:t xml:space="preserve">сельского поселения Карымкары                                  </w:t>
      </w:r>
      <w:r w:rsidRPr="00214078">
        <w:rPr>
          <w:rFonts w:ascii="Times New Roman" w:hAnsi="Times New Roman" w:cs="Times New Roman"/>
          <w:sz w:val="24"/>
        </w:rPr>
        <w:tab/>
      </w:r>
      <w:r w:rsidRPr="00214078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F1800">
        <w:rPr>
          <w:rFonts w:ascii="Times New Roman" w:hAnsi="Times New Roman" w:cs="Times New Roman"/>
          <w:sz w:val="24"/>
        </w:rPr>
        <w:t>Л.В. Дмитриева</w:t>
      </w:r>
    </w:p>
    <w:p w:rsidR="00EF1800" w:rsidRDefault="00EF1800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214078" w:rsidRDefault="00214078" w:rsidP="00214078">
      <w:pPr>
        <w:rPr>
          <w:rFonts w:ascii="Times New Roman" w:hAnsi="Times New Roman" w:cs="Times New Roman"/>
          <w:sz w:val="24"/>
        </w:rPr>
      </w:pPr>
    </w:p>
    <w:p w:rsidR="005C5501" w:rsidRDefault="005C5501" w:rsidP="005C5501">
      <w:pPr>
        <w:pStyle w:val="formattext"/>
        <w:jc w:val="right"/>
      </w:pPr>
    </w:p>
    <w:p w:rsidR="005C5501" w:rsidRDefault="005C5501" w:rsidP="005C5501">
      <w:pPr>
        <w:pStyle w:val="formattext"/>
        <w:jc w:val="right"/>
      </w:pPr>
    </w:p>
    <w:p w:rsidR="005C5501" w:rsidRDefault="005C5501" w:rsidP="005C5501">
      <w:pPr>
        <w:pStyle w:val="formattext"/>
        <w:jc w:val="right"/>
      </w:pPr>
    </w:p>
    <w:p w:rsidR="005C5501" w:rsidRDefault="005C5501" w:rsidP="005C5501">
      <w:pPr>
        <w:pStyle w:val="formattext"/>
        <w:jc w:val="right"/>
      </w:pPr>
    </w:p>
    <w:p w:rsidR="005C5501" w:rsidRDefault="005C5501" w:rsidP="005C5501">
      <w:pPr>
        <w:pStyle w:val="formattext"/>
        <w:jc w:val="right"/>
      </w:pPr>
    </w:p>
    <w:p w:rsidR="005C5501" w:rsidRDefault="005C5501" w:rsidP="005C5501">
      <w:pPr>
        <w:pStyle w:val="formattext"/>
        <w:jc w:val="right"/>
      </w:pPr>
    </w:p>
    <w:p w:rsidR="005C5501" w:rsidRDefault="005C5501" w:rsidP="005C5501">
      <w:pPr>
        <w:pStyle w:val="formattext"/>
        <w:jc w:val="right"/>
      </w:pPr>
      <w:r>
        <w:br/>
      </w:r>
      <w:r>
        <w:br/>
      </w:r>
      <w:r>
        <w:lastRenderedPageBreak/>
        <w:t>Приложение 1</w:t>
      </w:r>
      <w:r>
        <w:br/>
        <w:t>к постановлению администрации</w:t>
      </w:r>
      <w:r>
        <w:br/>
        <w:t>сельского поселения Карымкары</w:t>
      </w:r>
      <w:r>
        <w:br/>
        <w:t xml:space="preserve">от </w:t>
      </w:r>
      <w:r w:rsidR="00EF1800">
        <w:t xml:space="preserve">18.05.2021 </w:t>
      </w:r>
      <w:r>
        <w:t>года №</w:t>
      </w:r>
      <w:r w:rsidR="00EF1800">
        <w:t xml:space="preserve"> 78-п</w:t>
      </w:r>
      <w:r>
        <w:t xml:space="preserve"> </w:t>
      </w:r>
    </w:p>
    <w:p w:rsidR="005C5501" w:rsidRDefault="005C5501" w:rsidP="005C5501">
      <w:pPr>
        <w:pStyle w:val="headertext"/>
        <w:jc w:val="center"/>
      </w:pPr>
      <w:r>
        <w:br/>
        <w:t xml:space="preserve">Положение о муниципальной системе оповещения населения сельского поселения Карымкары </w:t>
      </w:r>
      <w:bookmarkStart w:id="0" w:name="P0012"/>
      <w:bookmarkEnd w:id="0"/>
    </w:p>
    <w:p w:rsidR="005C5501" w:rsidRDefault="005C5501" w:rsidP="005C5501">
      <w:pPr>
        <w:pStyle w:val="headertext"/>
        <w:jc w:val="center"/>
      </w:pPr>
      <w:r>
        <w:br/>
        <w:t xml:space="preserve">I. Общие положения </w:t>
      </w:r>
    </w:p>
    <w:p w:rsidR="005C5501" w:rsidRP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 w:rsidRPr="005C5501">
        <w:t xml:space="preserve">1. </w:t>
      </w:r>
      <w:proofErr w:type="gramStart"/>
      <w:r w:rsidRPr="005C5501">
        <w:t xml:space="preserve">Положение о муниципальной системе оповещения населения сельского поселения Карымкары (далее - Положение) разработано в соответствии с федеральными законами Российской Федерации </w:t>
      </w:r>
      <w:hyperlink r:id="rId9" w:history="1">
        <w:r w:rsidRPr="005C5501">
          <w:rPr>
            <w:rStyle w:val="a8"/>
            <w:color w:val="auto"/>
            <w:u w:val="none"/>
          </w:rPr>
          <w:t>от 21 декабря 1994 г. N 68-ФЗ "О защите населения и территорий от чрезвычайных ситуаций природного и техногенного характера"</w:t>
        </w:r>
      </w:hyperlink>
      <w:r w:rsidRPr="005C5501">
        <w:t xml:space="preserve">, от 12 февраля 1998 г. N 28-ФЗ "О гражданской ", </w:t>
      </w:r>
      <w:hyperlink r:id="rId10" w:history="1">
        <w:r w:rsidRPr="005C5501">
          <w:rPr>
            <w:rStyle w:val="a8"/>
            <w:color w:val="auto"/>
            <w:u w:val="none"/>
          </w:rPr>
          <w:t>от 7 июля 2003 г. N 126-ФЗ "О связи"</w:t>
        </w:r>
      </w:hyperlink>
      <w:r w:rsidRPr="005C5501">
        <w:t xml:space="preserve">, </w:t>
      </w:r>
      <w:hyperlink r:id="rId11" w:history="1">
        <w:r w:rsidRPr="005C5501">
          <w:rPr>
            <w:rStyle w:val="a8"/>
            <w:color w:val="auto"/>
            <w:u w:val="none"/>
          </w:rPr>
          <w:t>от 26 февраля 1997</w:t>
        </w:r>
        <w:proofErr w:type="gramEnd"/>
        <w:r w:rsidRPr="005C5501">
          <w:rPr>
            <w:rStyle w:val="a8"/>
            <w:color w:val="auto"/>
            <w:u w:val="none"/>
          </w:rPr>
          <w:t xml:space="preserve"> </w:t>
        </w:r>
        <w:proofErr w:type="gramStart"/>
        <w:r w:rsidRPr="005C5501">
          <w:rPr>
            <w:rStyle w:val="a8"/>
            <w:color w:val="auto"/>
            <w:u w:val="none"/>
          </w:rPr>
          <w:t>г. N 31-ФЗ "О мобилизационной подготовке и мобилизации в Российской Федерации"</w:t>
        </w:r>
      </w:hyperlink>
      <w:r w:rsidRPr="005C5501">
        <w:t xml:space="preserve">, </w:t>
      </w:r>
      <w:hyperlink r:id="rId12" w:history="1">
        <w:r w:rsidRPr="005C5501">
          <w:rPr>
            <w:rStyle w:val="a8"/>
            <w:color w:val="auto"/>
            <w:u w:val="none"/>
          </w:rPr>
          <w:t>от 6 октября 1999 г.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</w:t>
        </w:r>
      </w:hyperlink>
      <w:r w:rsidRPr="005C5501">
        <w:t xml:space="preserve">, </w:t>
      </w:r>
      <w:hyperlink r:id="rId13" w:history="1">
        <w:r w:rsidRPr="005C5501">
          <w:rPr>
            <w:rStyle w:val="a8"/>
            <w:color w:val="auto"/>
            <w:u w:val="none"/>
          </w:rPr>
          <w:t>от 6 октября 2003 г. N 131-ФЗ "Об общих принципах организации местного самоуправления в Российской Федерации"</w:t>
        </w:r>
      </w:hyperlink>
      <w:r w:rsidRPr="005C5501">
        <w:t xml:space="preserve">, </w:t>
      </w:r>
      <w:hyperlink r:id="rId14" w:history="1">
        <w:r w:rsidRPr="005C5501">
          <w:rPr>
            <w:rStyle w:val="a8"/>
            <w:color w:val="auto"/>
            <w:u w:val="none"/>
          </w:rPr>
          <w:t>от 21 июля 1997г.</w:t>
        </w:r>
        <w:proofErr w:type="gramEnd"/>
        <w:r w:rsidRPr="005C5501">
          <w:rPr>
            <w:rStyle w:val="a8"/>
            <w:color w:val="auto"/>
            <w:u w:val="none"/>
          </w:rPr>
          <w:t xml:space="preserve"> N 116-ФЗ "О промышленной безопасности опасных производственных объектов"</w:t>
        </w:r>
      </w:hyperlink>
      <w:r w:rsidRPr="005C5501">
        <w:t xml:space="preserve">, </w:t>
      </w:r>
      <w:hyperlink r:id="rId15" w:history="1">
        <w:r w:rsidRPr="005C5501">
          <w:rPr>
            <w:rStyle w:val="a8"/>
            <w:color w:val="auto"/>
            <w:u w:val="none"/>
          </w:rPr>
          <w:t>от 21 июля 1997г. N 117-ФЗ "О безопасности гидротехнических сооружений"</w:t>
        </w:r>
      </w:hyperlink>
      <w:r w:rsidRPr="005C5501">
        <w:t xml:space="preserve">, </w:t>
      </w:r>
      <w:hyperlink r:id="rId16" w:history="1">
        <w:r w:rsidRPr="005C5501">
          <w:rPr>
            <w:rStyle w:val="a8"/>
            <w:color w:val="auto"/>
            <w:u w:val="none"/>
          </w:rPr>
          <w:t xml:space="preserve">от 9 января 1996г. </w:t>
        </w:r>
        <w:proofErr w:type="gramStart"/>
        <w:r w:rsidRPr="005C5501">
          <w:rPr>
            <w:rStyle w:val="a8"/>
            <w:color w:val="auto"/>
            <w:u w:val="none"/>
          </w:rPr>
          <w:t>N 3-ФЗ "О радиационной безопасности населения"</w:t>
        </w:r>
      </w:hyperlink>
      <w:r w:rsidRPr="005C5501">
        <w:t xml:space="preserve">, </w:t>
      </w:r>
      <w:hyperlink r:id="rId17" w:history="1">
        <w:r w:rsidRPr="005C5501">
          <w:rPr>
            <w:rStyle w:val="a8"/>
            <w:color w:val="auto"/>
            <w:u w:val="none"/>
          </w:rPr>
          <w:t>Законом Российской Федерации от 27 декабря 1991 г. N 2124-1 "О средствах массовой информации"</w:t>
        </w:r>
      </w:hyperlink>
      <w:r w:rsidRPr="005C5501">
        <w:t xml:space="preserve">, </w:t>
      </w:r>
      <w:hyperlink r:id="rId18" w:history="1">
        <w:r w:rsidRPr="005C5501">
          <w:rPr>
            <w:rStyle w:val="a8"/>
            <w:color w:val="auto"/>
            <w:u w:val="none"/>
          </w:rPr>
          <w:t>указами Президента Российской Федерации от 11 июля 2004 г. N 868 "Вопросы Министерства Российской Федерации по делам гражданской обороны, чрезвычайным ситуациям и ликвидации последствий стихийных бедствий"</w:t>
        </w:r>
      </w:hyperlink>
      <w:r w:rsidRPr="005C5501">
        <w:t xml:space="preserve">, </w:t>
      </w:r>
      <w:hyperlink r:id="rId19" w:history="1">
        <w:r w:rsidRPr="005C5501">
          <w:rPr>
            <w:rStyle w:val="a8"/>
            <w:color w:val="auto"/>
            <w:u w:val="none"/>
          </w:rPr>
          <w:t>от 13 ноября 2012 г. N 1522 "О создании комплексной системы экстренного оповещения населения</w:t>
        </w:r>
        <w:proofErr w:type="gramEnd"/>
        <w:r w:rsidRPr="005C5501">
          <w:rPr>
            <w:rStyle w:val="a8"/>
            <w:color w:val="auto"/>
            <w:u w:val="none"/>
          </w:rPr>
          <w:t xml:space="preserve"> </w:t>
        </w:r>
        <w:proofErr w:type="gramStart"/>
        <w:r w:rsidRPr="005C5501">
          <w:rPr>
            <w:rStyle w:val="a8"/>
            <w:color w:val="auto"/>
            <w:u w:val="none"/>
          </w:rPr>
          <w:t>об угрозе возникновения или о возникновении чрезвычайных ситуаций"</w:t>
        </w:r>
      </w:hyperlink>
      <w:r w:rsidRPr="005C5501">
        <w:t xml:space="preserve">, </w:t>
      </w:r>
      <w:hyperlink r:id="rId20" w:history="1">
        <w:r w:rsidRPr="005C5501">
          <w:rPr>
            <w:rStyle w:val="a8"/>
            <w:color w:val="auto"/>
            <w:u w:val="none"/>
          </w:rPr>
          <w:t>постановлениями Правительства Российской Федерации от 30 декабря 2003 г. N 794 "О единой государственной системе предупреждения и ликвидации чрезвычайных ситуаций"</w:t>
        </w:r>
      </w:hyperlink>
      <w:r w:rsidRPr="005C5501">
        <w:t xml:space="preserve">, </w:t>
      </w:r>
      <w:hyperlink r:id="rId21" w:history="1">
        <w:r w:rsidRPr="005C5501">
          <w:rPr>
            <w:rStyle w:val="a8"/>
            <w:color w:val="auto"/>
            <w:u w:val="none"/>
          </w:rPr>
          <w:t>от 26 ноября 2007 г. N 804 "Об утверждении Положения о гражданской обороне в Российской Федерации"</w:t>
        </w:r>
      </w:hyperlink>
      <w:r w:rsidRPr="005C5501">
        <w:t xml:space="preserve">, </w:t>
      </w:r>
      <w:hyperlink r:id="rId22" w:history="1">
        <w:r w:rsidRPr="005C5501">
          <w:rPr>
            <w:rStyle w:val="a8"/>
            <w:color w:val="auto"/>
            <w:u w:val="none"/>
          </w:rPr>
          <w:t>от 2 апреля 2020 г. N 417 "Об утверждении Правил поведения, обязательных для исполнения гражданами и</w:t>
        </w:r>
        <w:proofErr w:type="gramEnd"/>
        <w:r w:rsidRPr="005C5501">
          <w:rPr>
            <w:rStyle w:val="a8"/>
            <w:color w:val="auto"/>
            <w:u w:val="none"/>
          </w:rPr>
          <w:t xml:space="preserve"> </w:t>
        </w:r>
        <w:proofErr w:type="gramStart"/>
        <w:r w:rsidRPr="005C5501">
          <w:rPr>
            <w:rStyle w:val="a8"/>
            <w:color w:val="auto"/>
            <w:u w:val="none"/>
          </w:rPr>
          <w:t>организациями, при введении режима повышенной готовности или чрезвычайной ситуации"</w:t>
        </w:r>
      </w:hyperlink>
      <w:r w:rsidRPr="005C5501">
        <w:t xml:space="preserve">, </w:t>
      </w:r>
      <w:hyperlink r:id="rId23" w:history="1">
        <w:r w:rsidRPr="005C5501">
          <w:rPr>
            <w:rStyle w:val="a8"/>
            <w:color w:val="auto"/>
            <w:u w:val="none"/>
          </w:rPr>
          <w:t>от 26 сентября 2016 г. N 969 "Об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безопасности"</w:t>
        </w:r>
      </w:hyperlink>
      <w:r w:rsidRPr="005C5501">
        <w:t xml:space="preserve">, </w:t>
      </w:r>
      <w:hyperlink r:id="rId24" w:history="1">
        <w:r w:rsidRPr="005C5501">
          <w:rPr>
            <w:rStyle w:val="a8"/>
            <w:color w:val="auto"/>
            <w:u w:val="none"/>
          </w:rPr>
          <w:t>от 9 декабря 2014 г. N 1342 "О порядке оказания услуг телефонной связи"</w:t>
        </w:r>
      </w:hyperlink>
      <w:r w:rsidRPr="005C5501">
        <w:t xml:space="preserve">, </w:t>
      </w:r>
      <w:hyperlink r:id="rId25" w:history="1">
        <w:r w:rsidRPr="005C5501">
          <w:rPr>
            <w:rStyle w:val="a8"/>
            <w:color w:val="auto"/>
            <w:u w:val="none"/>
          </w:rPr>
          <w:t>распоряжением Правительства Российской Федерации от 14 октября 2004 г. N 1327-р</w:t>
        </w:r>
        <w:proofErr w:type="gramEnd"/>
        <w:r w:rsidRPr="005C5501">
          <w:rPr>
            <w:rStyle w:val="a8"/>
            <w:color w:val="auto"/>
            <w:u w:val="none"/>
          </w:rPr>
          <w:t xml:space="preserve"> "Об организации обеспечения граждан информацией о чрезвычайных ситуациях и угрозе террористических актов с использованием современных технических средств массовой информации"</w:t>
        </w:r>
      </w:hyperlink>
      <w:r w:rsidRPr="005C5501">
        <w:t xml:space="preserve"> для координации деятельности по выполнению мероприятий, направленных на создание и поддержание в состоянии постоянной готовности систем оповещения населения.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 xml:space="preserve">2. Положение определяет назначение, задачи и требования к системам оповещения населения </w:t>
      </w:r>
      <w:r w:rsidR="00FD66DE">
        <w:t>сельского</w:t>
      </w:r>
      <w:r>
        <w:t xml:space="preserve"> поселения К</w:t>
      </w:r>
      <w:r w:rsidR="00FD66DE">
        <w:t>арымкары</w:t>
      </w:r>
      <w:r>
        <w:t>, порядок их поддержания в состоянии постоянной готовности.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3. Оповещение населения о чрезвычайных ситуациях - это доведение до населения сигналов оповещения и экстренной информации об опасностях, возникающих при угрозе возникновения или возникновении чрезвычайных ситуаций природного и техногенного характера, а также при ведении военных действий или вследствие этих действий, о правилах поведения населения и необходимости проведения мероприятий по защите.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Сигнал оповещения является командой для проведения мероприятий по гражданской обороне и защите населения от чрезвычайных ситуаций природного и техногенного характера органами управления и силами гражданской обороны и единой государственной системы предупреждения и ликвидации чрезвычайных ситуаций, а также для применения населением средств и способов защиты.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Экстренная информация о фактических и прогнозируемых опасных природных явлениях и техногенных процессах, загрязнении окружающей среды, заболеваниях, которые могут угрожать жизни или здоровью граждан, а также правилах поведения и способах защиты незамедлительно передается по системе оповещения населения.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lastRenderedPageBreak/>
        <w:t xml:space="preserve">4. </w:t>
      </w:r>
      <w:proofErr w:type="gramStart"/>
      <w:r>
        <w:t>Система оповещения населения включается в систему управления гражданской обороной (далее - ГО) и единой государственной системы предупреждения и ликвидации чрезвычайных ситуаций (далее - РСЧС), обеспечивающей доведение до населения, органов управления и сил ГО и РСЧС сигналов оповещения и (или) экстренной информации, и состоит из комбинации взаимодействующих элементов, состоящих из специальных программно-технических средств оповещения, средств комплексной системы экстренного оповещения населения, общероссийской комплексной системы</w:t>
      </w:r>
      <w:proofErr w:type="gramEnd"/>
      <w:r>
        <w:t xml:space="preserve"> информирования и оповещения населения в местах массового пребывания людей, громкоговорящих средств на подвижных объектах, мобильных и носимых средств оповещения, а также обеспечивающих ее функционирование каналов, линий связи и сетей передачи данных единой сети электросвязи Российской Федерации.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 xml:space="preserve">5. </w:t>
      </w:r>
      <w:proofErr w:type="gramStart"/>
      <w:r>
        <w:t>Комплексная система экстренного оповещения населения об угрозе возникновения или о возникновении чрезвычайных ситуаций (далее - КСЭОН) - это элемент системы оповещения населения о чрезвычайных ситуациях, представляющий собой комплекс программно-технических средств систем оповещения и мониторинга опасных природных явлений и техногенных процессов, обеспечивающий доведение сигналов оповещения и экстренной информации до органов управления единой государственной системы предупреждения и ликвидации чрезвычайных ситуаций и до населения в</w:t>
      </w:r>
      <w:proofErr w:type="gramEnd"/>
      <w:r>
        <w:t xml:space="preserve"> </w:t>
      </w:r>
      <w:proofErr w:type="gramStart"/>
      <w:r>
        <w:t>автоматическом</w:t>
      </w:r>
      <w:proofErr w:type="gramEnd"/>
      <w:r>
        <w:t xml:space="preserve"> и (или) автоматизированном режимах.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Зона экстренного оповещения населения - это территория, подверженная риску возникновения быстроразвивающихся опасных природных явлений и техногенных процессов, представляющих непосредственную угрозу жизни и здоровью находящихся на ней людей.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6. В общероссийской комплексной системе информирования и оповещения населения в местах массового пребывания людей используются специализированные технические средства оповещения и информирования населения в местах массового пребывания людей.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Специализированные технические средства оповещения и информирования населения в местах массового пребывания людей - это специально созданные технические устройства, осуществляющие прием, обработку и передачу ауди</w:t>
      </w:r>
      <w:proofErr w:type="gramStart"/>
      <w:r>
        <w:t>о-</w:t>
      </w:r>
      <w:proofErr w:type="gramEnd"/>
      <w:r>
        <w:t xml:space="preserve"> и (или) аудиовизуальных, а также иных сообщений об угрозе возникновения, о возникновении чрезвычайных ситуаций и правилах поведения населения.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7. Создание и поддержание в состоянии постоянной готовности систем оповещения населения является составной частью комплекса мероприятий, проводимых органами местного самоуправления и организациями по подготовке и ведению гражданской обороны, предупреждению и ликвидации чрезвычайных ситуаций природного и техногенного характера.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 xml:space="preserve">8. Системы оповещения населения должны соответствовать требованиям, изложенным в приложении </w:t>
      </w:r>
      <w:r w:rsidR="00FD66DE">
        <w:t>№</w:t>
      </w:r>
      <w:r>
        <w:t xml:space="preserve"> 1 к настоящему Положению.</w:t>
      </w:r>
    </w:p>
    <w:p w:rsidR="00FD66DE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proofErr w:type="gramStart"/>
      <w:r w:rsidRPr="00FD66DE">
        <w:t>На системы оповещения населения оформляются паспорта (</w:t>
      </w:r>
      <w:hyperlink r:id="rId26" w:history="1">
        <w:r w:rsidRPr="00FD66DE">
          <w:rPr>
            <w:rStyle w:val="a8"/>
            <w:color w:val="auto"/>
            <w:u w:val="none"/>
          </w:rPr>
          <w:t>приложении N 2</w:t>
        </w:r>
      </w:hyperlink>
      <w:r w:rsidRPr="00FD66DE">
        <w:t xml:space="preserve"> к </w:t>
      </w:r>
      <w:hyperlink r:id="rId27" w:history="1">
        <w:r w:rsidRPr="00FD66DE">
          <w:rPr>
            <w:rStyle w:val="a8"/>
            <w:color w:val="auto"/>
            <w:u w:val="none"/>
          </w:rPr>
          <w:t>Положению о системах оповещения населения</w:t>
        </w:r>
      </w:hyperlink>
      <w:r w:rsidRPr="00FD66DE">
        <w:t xml:space="preserve">, утвержденному </w:t>
      </w:r>
      <w:hyperlink r:id="rId28" w:history="1">
        <w:r w:rsidRPr="00FD66DE">
          <w:rPr>
            <w:rStyle w:val="a8"/>
            <w:color w:val="auto"/>
            <w:u w:val="none"/>
          </w:rPr>
          <w:t>приказом Министерства Российской Федерации по делам гражданской обороны, чрезвычайным ситуациям и ликвидации последствий стихийных бедствий и Министерства цифрового развития, связи и массовых коммуникаций Российской Федерации от 31.07.2020 г. N 578/365</w:t>
        </w:r>
      </w:hyperlink>
      <w:r w:rsidRPr="00FD66DE">
        <w:t>).</w:t>
      </w:r>
      <w:r w:rsidRPr="00FD66DE">
        <w:br/>
      </w:r>
      <w:r w:rsidRPr="00FD66DE">
        <w:br/>
      </w:r>
      <w:bookmarkStart w:id="1" w:name="P0021"/>
      <w:bookmarkEnd w:id="1"/>
      <w:proofErr w:type="gramEnd"/>
    </w:p>
    <w:p w:rsidR="005C5501" w:rsidRDefault="005C5501" w:rsidP="00FD66DE">
      <w:pPr>
        <w:pStyle w:val="formattext"/>
        <w:ind w:firstLine="480"/>
        <w:jc w:val="center"/>
      </w:pPr>
      <w:r>
        <w:t>II. Назначение и основные задачи систем оповещения населения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 xml:space="preserve">9. Системы оповещения населения предназначены для обеспечения доведения сигналов оповещения и экстренной информации до населения </w:t>
      </w:r>
      <w:r w:rsidR="00FD66DE">
        <w:t>сельског</w:t>
      </w:r>
      <w:r>
        <w:t xml:space="preserve">о поселения </w:t>
      </w:r>
      <w:r w:rsidR="00FD66DE">
        <w:t>Карымкары</w:t>
      </w:r>
      <w:r>
        <w:t>, органов управления и сил ГО и РСЧС.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 xml:space="preserve">10. Основной задачей муниципальной системы оповещения является обеспечение доведения сигналов оповещения и экстренной информации </w:t>
      </w:r>
      <w:proofErr w:type="gramStart"/>
      <w:r>
        <w:t>до</w:t>
      </w:r>
      <w:proofErr w:type="gramEnd"/>
      <w:r>
        <w:t>: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>руководящего состава ГО и звена территориальной подсистемы РСЧС муниципального образования;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>сил ГО и РСЧС муниципального образования;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>дежурных (дежурно-диспетчерских) служб организаций и дежурных служб (руководителей) социально значимых объектов;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людей, находящихся на территории соответствующего муниципального образования.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 xml:space="preserve">11. Решение на </w:t>
      </w:r>
      <w:proofErr w:type="spellStart"/>
      <w:r>
        <w:t>задействование</w:t>
      </w:r>
      <w:proofErr w:type="spellEnd"/>
      <w:r>
        <w:t xml:space="preserve"> муниципальных систем оповещения принимается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руководителями органов местного самоуправления (главами местных администраций);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lastRenderedPageBreak/>
        <w:t>Руководители ликвидации чрезвычайных ситуаций по согласованию с органами местного самоуправления и организациями, на территориях которых возникла чрезвычайная ситуация, устанавливают границы зоны чрезвычайной ситуации, порядок и особенности действий по ее локализации, а также принимают решения по проведению аварийно-спасательных и других неотложных работ.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>12. Передача сигналов оповещения и экстренной информации осуществляться в автоматизированном режиме функционирования систем оповещения населения.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>В автоматизированном режиме функционирования включение (запуск) систем оповещения населения осуществляется соответствующими дежурными (дежурно-диспетчерским) службами, уполномоченными на включение (запуск) систем оповещения населения, с автоматизированных рабочих мест при поступлении установленных сигналов (команд) и распоряжений.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>13. Передача сигналов оповещения и экстренной информации населению осуществляется подачей сигнала "ВНИМАНИЕ ВСЕМ!" путем включения сетей электрических, электронных сирен и мощных акустических систем длительностью до 3 минут с последующей передачей по сетям связи, в том числе сетям связи телерадиовещания, через радиовещательные и телевизионные передающие станции операторов связи и организаций телерадиовещания с перерывом вещательных программ ауди</w:t>
      </w:r>
      <w:proofErr w:type="gramStart"/>
      <w:r>
        <w:t>о-</w:t>
      </w:r>
      <w:proofErr w:type="gramEnd"/>
      <w:r>
        <w:t xml:space="preserve"> и (или) аудиовизуальных сообщений длительностью не более 5 минут (для сетей связи подвижной радиотелефонной связи - сообщений объемом не более 134 символов русского алфавита, включая цифры, пробелы и знаки препинания).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 xml:space="preserve">Сигналы оповещения и </w:t>
      </w:r>
      <w:proofErr w:type="gramStart"/>
      <w:r>
        <w:t>экстренная</w:t>
      </w:r>
      <w:proofErr w:type="gramEnd"/>
      <w:r>
        <w:t xml:space="preserve"> информации передаются непосредственно с рабочих мест дежурных (дежурно-диспетчерских) служб органов повседневного управления РСЧС.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>Допускается трехкратное повторение этих сообщений (для сетей подвижной радиотелефонной связи - повтор передачи сообщения осуществляется не ранее, чем закончится передача предыдущего сообщения).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>Типовые аудио- и аудиовизуальные, а также текстовые и графические сообщения населению о фактических и прогнозируемых чрезвычайных ситуациях готовятся заблаговременно постоянно действующими органами управления РСЧС совместно с органами повседневного управления РСЧС.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  <w:jc w:val="both"/>
      </w:pPr>
      <w:r>
        <w:t>14. Для обеспечения своевременной передачи населению сигналов оповещения и экстренной информации комплексно могут использоваться: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сети электрических, электронных сирен и мощных акустических систем;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сети проводного радиовещания;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сети уличной радиофикации;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сети кабельного телерадиовещания;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сети эфирного телерадиовещания;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сети подвижной радиотелефонной связи;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сети местной телефонной связи, в том числе таксофоны, предназначенные для оказания универсальных услуг телефонной связи с функцией оповещения;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сети связи операторов связи и ведомственные;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сети систем персонального радиовызова;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информационно-телекоммуникационная сеть "Интернет";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0"/>
      </w:pPr>
      <w:r>
        <w:t>громкоговорящие средства на подвижных объектах, мобильные и носимые средства оповещения.</w:t>
      </w:r>
    </w:p>
    <w:p w:rsidR="00FD66DE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15. Рассмотрение вопросов об организации оповещения населения и определении способов и сроков оповещения населения осуществляется комиссиями по предупреждению ликвидации чрезвычайных ситуаций и обеспечению пожарной безопасности (далее - КЧС и ОПБ) соответствующего уровня.</w:t>
      </w:r>
      <w:r>
        <w:br/>
      </w:r>
      <w:r>
        <w:br/>
      </w:r>
      <w:bookmarkStart w:id="2" w:name="P003E"/>
      <w:bookmarkEnd w:id="2"/>
    </w:p>
    <w:p w:rsidR="005C5501" w:rsidRDefault="005C5501" w:rsidP="00FD66DE">
      <w:pPr>
        <w:pStyle w:val="formattext"/>
        <w:spacing w:before="0" w:beforeAutospacing="0" w:after="0" w:afterAutospacing="0"/>
        <w:ind w:firstLine="482"/>
        <w:jc w:val="center"/>
      </w:pPr>
      <w:r>
        <w:t>III. Поддержание в готовности систем оповещения населения</w:t>
      </w:r>
    </w:p>
    <w:p w:rsidR="009C5B7D" w:rsidRDefault="009C5B7D" w:rsidP="00FD66DE">
      <w:pPr>
        <w:pStyle w:val="formattext"/>
        <w:spacing w:before="0" w:beforeAutospacing="0" w:after="0" w:afterAutospacing="0"/>
        <w:ind w:firstLine="482"/>
        <w:jc w:val="center"/>
      </w:pP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16. Поддержание муниципальных систем оповещения в готовности организуется и осуществляется органами местного самоуправления и организациями.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</w:pPr>
      <w:r>
        <w:t>17. Готовность систем оповещения населения достигается: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 xml:space="preserve">наличием актуализированных нормативных актов в области создания, поддержания в состоянии постоянной готовности и </w:t>
      </w:r>
      <w:proofErr w:type="spellStart"/>
      <w:r>
        <w:t>задействования</w:t>
      </w:r>
      <w:proofErr w:type="spellEnd"/>
      <w:r>
        <w:t xml:space="preserve"> систем оповещения населения;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наличием дежурного (дежурно-диспетчерского) персонала, ответственного за включение (запуск) системы оповещения населения, и уровнем его профессиональной подготовки;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lastRenderedPageBreak/>
        <w:t>наличием технического обслуживающего персонала, отвечающего за поддержание в готовности технических средств оповещения, и уровнем его профессиональной подготовки;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наличием, исправностью и соответствием проектно-сметной документации на систему оповещения населения технических средств оповещения;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готовностью сетей связи операторов связи, студий вещания и редакций средств массовой информации к обеспечению передачи сигналов оповещения и (или) экстренной информации;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 xml:space="preserve">регулярным проведением </w:t>
      </w:r>
      <w:proofErr w:type="gramStart"/>
      <w:r>
        <w:t>проверок готовности систем оповещения населения</w:t>
      </w:r>
      <w:proofErr w:type="gramEnd"/>
      <w:r>
        <w:t>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своевременным эксплуатационно-техническим обслуживанием, ремонтом неисправных и заменой выслуживших установленный эксплуатационный ресурс технических средств оповещения;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наличием, соответствием законодательству Российской Федерации и обеспечением готовности к использованию резервов средств оповещения;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своевременным проведением мероприятий по созданию, в том числе совершенствованию, систем оповещения населения.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18. Для обеспечения оповещения максимального количества людей, попавших в зону чрезвычайной ситуации, в том числе на территориях, неохваченных автоматизированными системами централизованного оповещения, создается резерв технических средств оповещения (стационарных и мобильных).</w:t>
      </w:r>
    </w:p>
    <w:p w:rsidR="005C5501" w:rsidRDefault="005C5501" w:rsidP="009C5B7D">
      <w:pPr>
        <w:pStyle w:val="formattext"/>
        <w:spacing w:before="0" w:beforeAutospacing="0" w:after="0" w:afterAutospacing="0"/>
        <w:ind w:firstLine="482"/>
        <w:jc w:val="both"/>
      </w:pPr>
      <w:r>
        <w:t>19. Вывод из эксплуатации действующей системы оповещения населения осуществляется по окончанию эксплуатационного ресурса технических средств этой системы оповещения населения, завершения ее модернизации (реконструкции) и ввода в эксплуатацию новой системы оповещения населения.</w:t>
      </w:r>
      <w:r>
        <w:br/>
      </w:r>
      <w:r>
        <w:br/>
      </w:r>
      <w:bookmarkStart w:id="3" w:name="P004D"/>
      <w:bookmarkEnd w:id="3"/>
    </w:p>
    <w:p w:rsidR="005C5501" w:rsidRDefault="005C5501" w:rsidP="005C5501">
      <w:pPr>
        <w:pStyle w:val="formattext"/>
        <w:jc w:val="right"/>
      </w:pPr>
      <w:r>
        <w:br/>
        <w:t xml:space="preserve">Приложение </w:t>
      </w:r>
      <w:r w:rsidR="00FD66DE">
        <w:t>№</w:t>
      </w:r>
      <w:r>
        <w:t xml:space="preserve"> 1</w:t>
      </w:r>
      <w:r>
        <w:br/>
        <w:t>к Положению о муниципально</w:t>
      </w:r>
      <w:r w:rsidR="00FD66DE">
        <w:t>й системе</w:t>
      </w:r>
      <w:r w:rsidR="00FD66DE">
        <w:br/>
        <w:t>оповещения населения сельского</w:t>
      </w:r>
      <w:r>
        <w:br/>
        <w:t xml:space="preserve">поселения </w:t>
      </w:r>
      <w:r w:rsidR="00FD66DE">
        <w:t>Карымкары</w:t>
      </w:r>
      <w:r>
        <w:t xml:space="preserve"> </w:t>
      </w:r>
    </w:p>
    <w:p w:rsidR="005C5501" w:rsidRDefault="005C5501" w:rsidP="005C5501">
      <w:pPr>
        <w:pStyle w:val="headertext"/>
        <w:jc w:val="center"/>
      </w:pPr>
      <w:r>
        <w:br/>
        <w:t xml:space="preserve">Требования к системам оповещения населения, в том числе к комплексной системе экстренного оповещения населения </w:t>
      </w:r>
    </w:p>
    <w:p w:rsidR="005C5501" w:rsidRDefault="005C5501" w:rsidP="005C5501">
      <w:pPr>
        <w:pStyle w:val="formattext"/>
      </w:pP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1. Требования к функциям, выполняемым системой оповещения населения: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а) прием сигналов оповещения и экстренной информации от систем оповещения населения вышестоящего уровня;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б) включение (запуск) не менее чем с двух пунктов управления ГО и РСЧС для региональных систем оповещения и не менее чем с одного пункта управления ГО и РСЧС для муниципальных и локальных систем оповещения;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 xml:space="preserve">в) взаимное автоматическое (автоматизированное) уведомление пунктов управления ГО и РСЧС одного уровня о </w:t>
      </w:r>
      <w:proofErr w:type="spellStart"/>
      <w:r w:rsidRPr="009C5B7D">
        <w:t>задействовании</w:t>
      </w:r>
      <w:proofErr w:type="spellEnd"/>
      <w:r w:rsidRPr="009C5B7D">
        <w:t xml:space="preserve"> системы оповещения населения;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г) автономное (децентрализованное) управление муниципальными, локальными системами оповещения и КСЭОН;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proofErr w:type="spellStart"/>
      <w:r w:rsidRPr="009C5B7D">
        <w:t>д</w:t>
      </w:r>
      <w:proofErr w:type="spellEnd"/>
      <w:r w:rsidRPr="009C5B7D">
        <w:t>) автоматический, автоматизированный и ручной режимы запуска системы оповещения населения;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 xml:space="preserve">е) обмен информацией </w:t>
      </w:r>
      <w:proofErr w:type="gramStart"/>
      <w:r w:rsidRPr="009C5B7D">
        <w:t>со</w:t>
      </w:r>
      <w:proofErr w:type="gramEnd"/>
      <w:r w:rsidRPr="009C5B7D">
        <w:t xml:space="preserve"> взаимодействующими системами, в том числе мониторинга природных и техногенных чрезвычайных ситуаций в автоматическом, автоматизированном и ручном режимах;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ж) подготовка и хранение аудио-, аудиовизуальных и буквенно-цифровых сообщений, программ оповещения, вариантов (сценариев) и режимов запуска систем оповещения населения и технических средств оповещения;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proofErr w:type="spellStart"/>
      <w:r w:rsidRPr="009C5B7D">
        <w:t>з</w:t>
      </w:r>
      <w:proofErr w:type="spellEnd"/>
      <w:r w:rsidRPr="009C5B7D">
        <w:t>) формирование, передача сигналов оповещения и экстренной информации, ауди</w:t>
      </w:r>
      <w:proofErr w:type="gramStart"/>
      <w:r w:rsidRPr="009C5B7D">
        <w:t>о-</w:t>
      </w:r>
      <w:proofErr w:type="gramEnd"/>
      <w:r w:rsidRPr="009C5B7D">
        <w:t xml:space="preserve"> аудиовизуальных и буквенно-цифровых сообщений;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lastRenderedPageBreak/>
        <w:t>и) передача и сбор автоматических и ручных подтверждений о приеме сигнала оповещения и экстренной информации;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к) двухсторонний обмен аудио-, аудиовизуальными и буквенно-цифровыми сообщениями;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 xml:space="preserve">л) установка вида сигнала (оповещения, управления, </w:t>
      </w:r>
      <w:proofErr w:type="gramStart"/>
      <w:r w:rsidRPr="009C5B7D">
        <w:t>другой</w:t>
      </w:r>
      <w:proofErr w:type="gramEnd"/>
      <w:r w:rsidRPr="009C5B7D">
        <w:t>) и типа сигнала (основной, проверочный);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м) оперативный ввод сигнала оповещения и экстренной информации или редактирование ранее записанного сигнала оповещения и экстренной информации;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proofErr w:type="spellStart"/>
      <w:r w:rsidRPr="009C5B7D">
        <w:t>н</w:t>
      </w:r>
      <w:proofErr w:type="spellEnd"/>
      <w:r w:rsidRPr="009C5B7D">
        <w:t>) дистанционное управление оконечными средствами оповещения населения, должностных лиц, органов управления и сил ГО и РСЧС;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о) приостановка или отмена выполнения сеанса (сценария) оповещения по команде;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proofErr w:type="spellStart"/>
      <w:r w:rsidRPr="009C5B7D">
        <w:t>п</w:t>
      </w:r>
      <w:proofErr w:type="spellEnd"/>
      <w:r w:rsidRPr="009C5B7D">
        <w:t>) контроль и визуализация хода оповещения в реальном времени с отображением списка оповещаемых объектов, типа сигнала оповещения, состояния оповещения, результирующего времени оповещения для каждого объекта, а также каналов, по которым проведено оповещение;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proofErr w:type="spellStart"/>
      <w:r w:rsidRPr="009C5B7D">
        <w:t>р</w:t>
      </w:r>
      <w:proofErr w:type="spellEnd"/>
      <w:r w:rsidRPr="009C5B7D">
        <w:t xml:space="preserve">) приоритет передачи сигналов оповещения вышестоящего уровня по отношению </w:t>
      </w:r>
      <w:proofErr w:type="gramStart"/>
      <w:r w:rsidRPr="009C5B7D">
        <w:t>к</w:t>
      </w:r>
      <w:proofErr w:type="gramEnd"/>
      <w:r w:rsidRPr="009C5B7D">
        <w:t xml:space="preserve"> нижестоящему;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с) контроль и визуализация состояния технических средств оповещения и каналов связи;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т) защита от несанкционированного доступа;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proofErr w:type="gramStart"/>
      <w:r w:rsidRPr="009C5B7D">
        <w:t>у) документирование выполнения техническими средствами оповещения действий (процессов, функций, алгоритмов) в ходе оповещения населения (проверки системы оповещения населения) на бумажном и электронном (USB-накопитель, жесткий диск, оптический диск) носителях.</w:t>
      </w:r>
      <w:proofErr w:type="gramEnd"/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Срок хранения информации документирования составляет не менее трёх лет. Формат сохраняемой информации документирования определяется применяемыми в системе оповещения населения техническими средствами оповещения.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proofErr w:type="gramStart"/>
      <w:r w:rsidRPr="009C5B7D">
        <w:t xml:space="preserve">Технические средства оповещения транспортной инфраструктуры и транспортных средств должны соответствовать требованиям к функциональным свойствам технических средств обеспечения безопасности и </w:t>
      </w:r>
      <w:hyperlink r:id="rId29" w:history="1">
        <w:r w:rsidRPr="009C5B7D">
          <w:rPr>
            <w:rStyle w:val="a8"/>
            <w:color w:val="auto"/>
            <w:u w:val="none"/>
          </w:rPr>
          <w:t>правилам обязательной сертификации технических средств обеспечения транспортной безопасности</w:t>
        </w:r>
      </w:hyperlink>
      <w:r w:rsidRPr="009C5B7D">
        <w:t xml:space="preserve">, утвержденным </w:t>
      </w:r>
      <w:hyperlink r:id="rId30" w:history="1">
        <w:r w:rsidRPr="009C5B7D">
          <w:rPr>
            <w:rStyle w:val="a8"/>
            <w:color w:val="auto"/>
            <w:u w:val="none"/>
          </w:rPr>
          <w:t>постановлением Правительства Российской Федерации от 26 сентября 2016 г. N 969 "Об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безопасности"</w:t>
        </w:r>
      </w:hyperlink>
      <w:r w:rsidRPr="009C5B7D">
        <w:t>.</w:t>
      </w:r>
      <w:proofErr w:type="gramEnd"/>
    </w:p>
    <w:p w:rsidR="009C5B7D" w:rsidRDefault="009C5B7D" w:rsidP="009C5B7D">
      <w:pPr>
        <w:pStyle w:val="formattext"/>
        <w:spacing w:before="0" w:beforeAutospacing="0" w:after="0" w:afterAutospacing="0"/>
        <w:ind w:firstLine="709"/>
        <w:jc w:val="both"/>
      </w:pP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2. Требования к показателям назначения: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а) время доведения сигнала и экстренной информации до населения в автоматизированном режиме функционирования не должно превышать 5 мин;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б) при автоматическом режиме функционирования время прохождения сигналов оповещения и экстренной информации: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на муниципальном и объектовом уровне - не более 8 сек;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 xml:space="preserve">в) включение электрических, электронных сирен и мощных акустических систем для передачи сигнала оповещения "ВНИМАНИЕ ВСЕМ!" должно сопровождаться их звучанием изменяющихся тональности (от 300 до 600 Гц) и амплитуды звучания (от минимума до максимума). </w:t>
      </w:r>
      <w:proofErr w:type="gramStart"/>
      <w:r w:rsidRPr="009C5B7D">
        <w:t xml:space="preserve">Во всех точках зоны адекватной идентификации сигнала оповещения (речевого сигнала оповещения) уровень звука, поступающий от какого-либо одного из оконечных устройств коллективного оповещения (электрических, электронных сирен и мощных акустических систем), рассчитываемый для высоты 1,5 м над уровнем земли (поверхности пола), должен превышать не менее чем на 15 </w:t>
      </w:r>
      <w:proofErr w:type="spellStart"/>
      <w:r w:rsidRPr="009C5B7D">
        <w:t>дБА</w:t>
      </w:r>
      <w:proofErr w:type="spellEnd"/>
      <w:r w:rsidRPr="009C5B7D">
        <w:t xml:space="preserve"> суперпозицию звуковых сигналов, поступающих от других оконечных устройств коллективного оповещения, и постоянного шума</w:t>
      </w:r>
      <w:proofErr w:type="gramEnd"/>
      <w:r w:rsidRPr="009C5B7D">
        <w:t xml:space="preserve">, </w:t>
      </w:r>
      <w:proofErr w:type="gramStart"/>
      <w:r w:rsidRPr="009C5B7D">
        <w:t>определяемого</w:t>
      </w:r>
      <w:proofErr w:type="gramEnd"/>
      <w:r w:rsidRPr="009C5B7D">
        <w:t xml:space="preserve"> функциональным назначением данной зоны. В любой точке зоны оповещения уровень звука, поступающего от всех оконечных устрой</w:t>
      </w:r>
      <w:proofErr w:type="gramStart"/>
      <w:r w:rsidRPr="009C5B7D">
        <w:t>ств зв</w:t>
      </w:r>
      <w:proofErr w:type="gramEnd"/>
      <w:r w:rsidRPr="009C5B7D">
        <w:t xml:space="preserve">укового и речевого оповещения, не должен превышать 120 </w:t>
      </w:r>
      <w:proofErr w:type="spellStart"/>
      <w:r w:rsidRPr="009C5B7D">
        <w:t>дБА</w:t>
      </w:r>
      <w:proofErr w:type="spellEnd"/>
      <w:r w:rsidRPr="009C5B7D">
        <w:t>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г) диагностирование состояния технических средств оповещения в системе оповещения населения, в том числе каналов управления, должно обеспечиваться: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автоматическим контролем состояния с использованием встроенных программно-аппаратных средств - не реже одного раза в 30 мин;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 xml:space="preserve">передачей контрольных (тестовых) сообщений как </w:t>
      </w:r>
      <w:proofErr w:type="spellStart"/>
      <w:r w:rsidRPr="009C5B7D">
        <w:t>циркулярно</w:t>
      </w:r>
      <w:proofErr w:type="spellEnd"/>
      <w:r w:rsidRPr="009C5B7D">
        <w:t xml:space="preserve"> по всей системе оповещения населения, так и выборочно, по установленному графику, но не реже одного раза в сутки.</w:t>
      </w:r>
    </w:p>
    <w:p w:rsidR="009C5B7D" w:rsidRDefault="009C5B7D" w:rsidP="009C5B7D">
      <w:pPr>
        <w:pStyle w:val="formattext"/>
        <w:spacing w:before="0" w:beforeAutospacing="0" w:after="0" w:afterAutospacing="0"/>
        <w:ind w:firstLine="709"/>
        <w:jc w:val="both"/>
      </w:pP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3. Требования к показателям надежности и живучести: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lastRenderedPageBreak/>
        <w:t>а) надежность (коэффициент готовности одного направления оповещения):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 xml:space="preserve">для объектового и муниципального уровней - </w:t>
      </w:r>
      <w:proofErr w:type="gramStart"/>
      <w:r w:rsidRPr="009C5B7D">
        <w:t>Кг</w:t>
      </w:r>
      <w:proofErr w:type="gramEnd"/>
      <w:r w:rsidRPr="009C5B7D">
        <w:t xml:space="preserve"> не менее 0,995;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б) живучесть (вероятность живучести одного направления оповещения):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 xml:space="preserve">для объектового и муниципального уровня - </w:t>
      </w:r>
      <w:proofErr w:type="spellStart"/>
      <w:r w:rsidRPr="009C5B7D">
        <w:t>Рж</w:t>
      </w:r>
      <w:proofErr w:type="spellEnd"/>
      <w:r w:rsidRPr="009C5B7D">
        <w:t xml:space="preserve"> не менее 0,95;</w:t>
      </w:r>
    </w:p>
    <w:p w:rsidR="009C5B7D" w:rsidRDefault="009C5B7D" w:rsidP="009C5B7D">
      <w:pPr>
        <w:pStyle w:val="formattext"/>
        <w:spacing w:before="0" w:beforeAutospacing="0" w:after="0" w:afterAutospacing="0"/>
        <w:ind w:firstLine="709"/>
        <w:jc w:val="both"/>
      </w:pP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4. Требования к информационному обеспечению: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основой информационного обеспечения системы оповещения населения должны быть территориально разнесенные базы данных и специальное программное обеспечение, включающие информацию об элементах системы, порядке установления связи, оповещаемых абонентах, исполнительных устройствах своего и подчиненных уровней управления с использованием единых классификаторов объектов, свойств и признаков для описания всех информационных ресурсов;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состав, структура и способы организации данных должны обеспечивать наличие всех необходимых учетных реквизитов объектов оповещения, разбиение информации по категориям и независимость представления данных об объектах оповещения от других функциональных подсистем;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информационный обмен между компонентами системы должен осуществляться по сетям связи и передачи данных с гарантированной доставкой команд управления и сообщений (информации) пункту управления ГО и РСЧС;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при информационном взаимодействии со смежными системами должна обеспечиваться полная автономность программных и аппаратных средств системы оповещения населения, независимость подсистемы приема и отправки команд управления и сообщений (информации) от изменения категории информации, способов хранения и режима работы (автоматическом или ручном).</w:t>
      </w:r>
    </w:p>
    <w:p w:rsidR="009C5B7D" w:rsidRDefault="009C5B7D" w:rsidP="009C5B7D">
      <w:pPr>
        <w:pStyle w:val="formattext"/>
        <w:spacing w:before="0" w:beforeAutospacing="0" w:after="0" w:afterAutospacing="0"/>
        <w:ind w:firstLine="709"/>
        <w:jc w:val="both"/>
      </w:pP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5. Требования к сопряжению: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все системы оповещения населения должны программно и технически сопрягаться;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при сопряжении систем оповещения населения должен использоваться единый протокол обмена информацией (стандартное устройство сопряжения);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сопряжение региональной системы оповещения с муниципальными системами оповещения и КСЭОН, обеспечивается органом государственной власти субъекта Российской Федерации;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proofErr w:type="gramStart"/>
      <w:r w:rsidRPr="009C5B7D">
        <w:t xml:space="preserve">сопряжение локальных систем оповещения с муниципальными (региональной) системами оповещения осуществляется организацией, эксплуатирующей опасный производственный объект I и II классов опасности, особо </w:t>
      </w:r>
      <w:proofErr w:type="spellStart"/>
      <w:r w:rsidRPr="009C5B7D">
        <w:t>радиационно</w:t>
      </w:r>
      <w:proofErr w:type="spellEnd"/>
      <w:r w:rsidRPr="009C5B7D">
        <w:t xml:space="preserve"> опасное и </w:t>
      </w:r>
      <w:proofErr w:type="spellStart"/>
      <w:r w:rsidRPr="009C5B7D">
        <w:t>ядерно</w:t>
      </w:r>
      <w:proofErr w:type="spellEnd"/>
      <w:r w:rsidRPr="009C5B7D">
        <w:t xml:space="preserve"> опасное производство и объект, последствия аварий на котором могут причинять вред жизни и здоровью населения, проживающего или осуществляющего хозяйственную деятельность в зоне воздействия поражающих факторов за пределами ее территории, гидротехническое сооружение чрезвычайно высокой опасности и</w:t>
      </w:r>
      <w:proofErr w:type="gramEnd"/>
      <w:r w:rsidRPr="009C5B7D">
        <w:t xml:space="preserve"> гидротехническое сооружение высокой опасности.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proofErr w:type="gramStart"/>
      <w:r w:rsidRPr="009C5B7D">
        <w:t>КСЭОН, а также локальные системы оповещения, кроме сопряжения с муниципальными (региональной) системами оповещения, должны иметь программно-аппаратное сопряжение с соответствующими автоматизированными комплексами сбора, обработки и представления информации систем контроля.</w:t>
      </w:r>
      <w:proofErr w:type="gramEnd"/>
    </w:p>
    <w:p w:rsidR="009C5B7D" w:rsidRDefault="009C5B7D" w:rsidP="009C5B7D">
      <w:pPr>
        <w:pStyle w:val="formattext"/>
        <w:spacing w:before="0" w:beforeAutospacing="0" w:after="0" w:afterAutospacing="0"/>
        <w:ind w:firstLine="709"/>
        <w:jc w:val="both"/>
      </w:pP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6. Требования к защите информации: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proofErr w:type="gramStart"/>
      <w:r w:rsidRPr="009C5B7D">
        <w:t xml:space="preserve">системы оповещения населения должны соответствовать </w:t>
      </w:r>
      <w:hyperlink r:id="rId31" w:history="1">
        <w:r w:rsidRPr="009C5B7D">
          <w:rPr>
            <w:rStyle w:val="a8"/>
            <w:color w:val="auto"/>
            <w:u w:val="none"/>
          </w:rPr>
          <w:t>Требованиям к обеспечению защиты информации в автоматизированных системах управления производственными и технологическими процессами на критически важных объектах, потенциально опасных объектах, а также объектах, представляющих повышенную опасность для жизни и здоровья людей и для окружающей природной среды</w:t>
        </w:r>
      </w:hyperlink>
      <w:r w:rsidRPr="009C5B7D">
        <w:t xml:space="preserve">, утвержденным </w:t>
      </w:r>
      <w:hyperlink r:id="rId32" w:history="1">
        <w:r w:rsidRPr="009C5B7D">
          <w:rPr>
            <w:rStyle w:val="a8"/>
            <w:color w:val="auto"/>
            <w:u w:val="none"/>
          </w:rPr>
          <w:t>приказом ФСТЭК России от 14 марта 2014 г. N 31</w:t>
        </w:r>
      </w:hyperlink>
      <w:r w:rsidRPr="009C5B7D">
        <w:t xml:space="preserve"> (зарегистрирован Министерством юстиции Российской Федерации 30 июня 2014</w:t>
      </w:r>
      <w:proofErr w:type="gramEnd"/>
      <w:r w:rsidRPr="009C5B7D">
        <w:t xml:space="preserve"> г., регистрационный N 32919), с изменениями, внесенными </w:t>
      </w:r>
      <w:hyperlink r:id="rId33" w:history="1">
        <w:r w:rsidRPr="009C5B7D">
          <w:rPr>
            <w:rStyle w:val="a8"/>
            <w:color w:val="auto"/>
            <w:u w:val="none"/>
          </w:rPr>
          <w:t>приказами ФСТЭК России от 23 марта 2017 г. N 49</w:t>
        </w:r>
      </w:hyperlink>
      <w:r w:rsidRPr="009C5B7D">
        <w:t xml:space="preserve"> (зарегистрирован Министерством юстиции Российской Федерации 25 апреля 2017 г., регистрационный N 46487) и </w:t>
      </w:r>
      <w:hyperlink r:id="rId34" w:history="1">
        <w:r w:rsidRPr="009C5B7D">
          <w:rPr>
            <w:rStyle w:val="a8"/>
            <w:color w:val="auto"/>
            <w:u w:val="none"/>
          </w:rPr>
          <w:t>от 9 августа 2018 г. N 138</w:t>
        </w:r>
      </w:hyperlink>
      <w:r w:rsidRPr="009C5B7D">
        <w:t xml:space="preserve"> (зарегистрирован Министерством юстиции Российской Федерации 5 сентября 2018 г., регистрационный N 52071);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муниципальные и локальные системы оповещения должны соответствовать классу защищенности не ниже 3 класса.</w:t>
      </w:r>
    </w:p>
    <w:p w:rsidR="009C5B7D" w:rsidRDefault="009C5B7D" w:rsidP="009C5B7D">
      <w:pPr>
        <w:pStyle w:val="formattext"/>
        <w:spacing w:before="0" w:beforeAutospacing="0" w:after="0" w:afterAutospacing="0"/>
        <w:ind w:firstLine="709"/>
        <w:jc w:val="both"/>
      </w:pP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7. Требования к средствам оповещения: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lastRenderedPageBreak/>
        <w:t xml:space="preserve">технические средства оповещения должны соответствовать требованиям ГОСТ </w:t>
      </w:r>
      <w:proofErr w:type="gramStart"/>
      <w:r w:rsidRPr="009C5B7D">
        <w:t>Р</w:t>
      </w:r>
      <w:proofErr w:type="gramEnd"/>
      <w:r w:rsidRPr="009C5B7D">
        <w:t xml:space="preserve"> 42.3.01-2014 "Национальный стандарт Российской Федерации. Гражданская оборона. Технические средства оповещения населения. Классификация. Общие технические требования", утвержденного и введённого в действие с 1 января 2015 г. приказом </w:t>
      </w:r>
      <w:proofErr w:type="spellStart"/>
      <w:r w:rsidRPr="009C5B7D">
        <w:t>Росстандарта</w:t>
      </w:r>
      <w:proofErr w:type="spellEnd"/>
      <w:r w:rsidRPr="009C5B7D">
        <w:t xml:space="preserve"> от 7 апреля 2014 г. N 311-ст "Об утверждении национального стандарта";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стандартизация и унификация технических средств оповещения должна обеспечиваться посредством использования серийно выпускаемых средств вычислительной техники повышенной надежности и коммуникационного оборудования;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 xml:space="preserve">программное обеспечение в региональных и муниципальных системах оповещения должно отвечать требованиям </w:t>
      </w:r>
      <w:hyperlink r:id="rId35" w:history="1">
        <w:r w:rsidRPr="009C5B7D">
          <w:rPr>
            <w:rStyle w:val="a8"/>
            <w:color w:val="auto"/>
            <w:u w:val="none"/>
          </w:rPr>
          <w:t>постановления Правительства Российской Федерации от 16 ноября 2015 г. N 1236 "Об установлении запрета на допуск программного обеспечения, происходящего из иностранных государств, для целей осуществления закупок для обеспечения государственных и муниципальных нужд"</w:t>
        </w:r>
      </w:hyperlink>
      <w:r w:rsidRPr="009C5B7D">
        <w:t>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для текущего ремонта технических средств оповещения должны использоваться одиночные и (или) групповые комплекты запасных частей, инструмента и принадлежностей (далее - ЗИП).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Для оповещения работников организации и иных граждан, находящихся на ее территории, об угрозе возникновения или о возникновении чрезвычайных ситуаций применяются как технические средства оповещения, так и элементы системы оповещения и управления эвакуацией людей при пожарах.</w:t>
      </w:r>
    </w:p>
    <w:p w:rsidR="009C5B7D" w:rsidRDefault="009C5B7D" w:rsidP="009C5B7D">
      <w:pPr>
        <w:pStyle w:val="formattext"/>
        <w:spacing w:before="0" w:beforeAutospacing="0" w:after="0" w:afterAutospacing="0"/>
        <w:ind w:firstLine="709"/>
        <w:jc w:val="both"/>
      </w:pP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 xml:space="preserve">8. Требования </w:t>
      </w:r>
      <w:proofErr w:type="spellStart"/>
      <w:r w:rsidRPr="009C5B7D">
        <w:t>электробезопасности</w:t>
      </w:r>
      <w:proofErr w:type="spellEnd"/>
      <w:r w:rsidRPr="009C5B7D">
        <w:t>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технические средства оповещения должны обеспечивать защиту обслуживающего персонала от поражения электрическим током при установке, эксплуатации, техническом обслуживании и устранении неисправностей;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токоведущие составные части технических средств оповещения должны быть надежно изолированы и не допускать электрического замыкания на корпус, их корпуса должны быть заземлены в соответствии с указаниями, изложенными в эксплуатационной документации на технические средства оповещения;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электропитание технических средств оповещения должно осуществляться от сети гарантированного электропитания, в том числе от источников автономного питания (для электромеханических сирен источники автономного питания не предусматриваются).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Сохранность информации в системе оповещения населения должна обеспечиваться при отключении электропитания (в том числе аварийном), отказах отдельных элементов технических средств оповещения и авариях на сетях связи.</w:t>
      </w:r>
    </w:p>
    <w:p w:rsidR="009C5B7D" w:rsidRDefault="009C5B7D" w:rsidP="009C5B7D">
      <w:pPr>
        <w:pStyle w:val="formattext"/>
        <w:spacing w:before="0" w:beforeAutospacing="0" w:after="0" w:afterAutospacing="0"/>
        <w:ind w:firstLine="709"/>
        <w:jc w:val="both"/>
      </w:pP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9. Требования к размещению технических средств оповещения: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технические средства оповещения должны размещаться на объектах в специально выделенных помещениях (зданиях, сооружениях) с ограниченным доступом людей и оснащенных системами вентиляции (кондиционирования), охранной и соответствующей противопожарной сигнализацией, выведенной на рабочее место дежурного персонала, либо в помещениях с постоянным нахождением дежурного (дежурно-диспетчерского) персонала организации;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proofErr w:type="gramStart"/>
      <w:r w:rsidRPr="009C5B7D">
        <w:t xml:space="preserve">технические средства оповещения, размещаемые на открытых пространствах (вне помещений, зданий, сооружений), должны устанавливаться в автономных защищенных </w:t>
      </w:r>
      <w:proofErr w:type="spellStart"/>
      <w:r w:rsidRPr="009C5B7D">
        <w:t>термошкафах</w:t>
      </w:r>
      <w:proofErr w:type="spellEnd"/>
      <w:r w:rsidRPr="009C5B7D">
        <w:t xml:space="preserve"> соответствующего климатического исполнения и оборудованы сигнализацией о несанкционированном их вскрытии; их размещение и функционирование должно быть безопасным для жизнедеятельности людей;</w:t>
      </w:r>
      <w:proofErr w:type="gramEnd"/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установка всех технических средств оповещения должна осуществляться в местах, не подверженных воздействию последствий чрезвычайных ситуаций природного и техногенного характера, в том числе быстро развивающихся.</w:t>
      </w:r>
    </w:p>
    <w:p w:rsidR="009C5B7D" w:rsidRDefault="009C5B7D" w:rsidP="009C5B7D">
      <w:pPr>
        <w:pStyle w:val="formattext"/>
        <w:spacing w:before="0" w:beforeAutospacing="0" w:after="0" w:afterAutospacing="0"/>
        <w:ind w:firstLine="709"/>
        <w:jc w:val="both"/>
      </w:pP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10. Требования к громкоговорящим средствам на подвижных объектах, мобильным и носимым техническим средствам оповещения: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технические средства оповещения должны размещаться на транспортных средствах повышенной готовности и проходимости (при необходимости могут использоваться водные и другие транспортные средства), а также соответствующего климатического исполнения;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подвижные, мобильные, носимые технические средства оповещения должны обеспечивать автономное функционирование;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lastRenderedPageBreak/>
        <w:t>технические средства оповещения должны обеспечивать, в том числе с помощью мощных акустических систем, подачу сигнала "ВНИМАНИЕ ВСЕМ!" и передачу речевых сообщений;</w:t>
      </w:r>
    </w:p>
    <w:p w:rsidR="005C5501" w:rsidRPr="009C5B7D" w:rsidRDefault="005C5501" w:rsidP="009C5B7D">
      <w:pPr>
        <w:pStyle w:val="formattext"/>
        <w:spacing w:before="0" w:beforeAutospacing="0" w:after="0" w:afterAutospacing="0"/>
        <w:ind w:firstLine="709"/>
        <w:jc w:val="both"/>
      </w:pPr>
      <w:r w:rsidRPr="009C5B7D">
        <w:t>передача речевых сообщений должна осуществляться с микрофона либо ранее записанного сообщения на электронном или магнитом носителе.</w:t>
      </w:r>
    </w:p>
    <w:p w:rsidR="00214078" w:rsidRPr="00214078" w:rsidRDefault="00214078" w:rsidP="00692D49">
      <w:pPr>
        <w:tabs>
          <w:tab w:val="left" w:pos="1080"/>
        </w:tabs>
        <w:rPr>
          <w:rFonts w:ascii="Times New Roman" w:hAnsi="Times New Roman" w:cs="Times New Roman"/>
          <w:szCs w:val="20"/>
        </w:rPr>
      </w:pPr>
    </w:p>
    <w:sectPr w:rsidR="00214078" w:rsidRPr="00214078" w:rsidSect="009D1D41">
      <w:pgSz w:w="11900" w:h="16840"/>
      <w:pgMar w:top="500" w:right="500" w:bottom="280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5238"/>
    <w:multiLevelType w:val="hybridMultilevel"/>
    <w:tmpl w:val="6B563EBA"/>
    <w:lvl w:ilvl="0" w:tplc="E2903CBC">
      <w:start w:val="1"/>
      <w:numFmt w:val="decimal"/>
      <w:lvlText w:val="%1."/>
      <w:lvlJc w:val="left"/>
      <w:pPr>
        <w:ind w:left="109" w:hanging="377"/>
        <w:jc w:val="left"/>
      </w:pPr>
      <w:rPr>
        <w:rFonts w:ascii="Times New Roman" w:eastAsia="Arial" w:hAnsi="Times New Roman" w:cs="Times New Roman" w:hint="default"/>
        <w:spacing w:val="-6"/>
        <w:w w:val="100"/>
        <w:sz w:val="24"/>
        <w:szCs w:val="23"/>
        <w:lang w:val="ru-RU" w:eastAsia="ru-RU" w:bidi="ru-RU"/>
      </w:rPr>
    </w:lvl>
    <w:lvl w:ilvl="1" w:tplc="39642778">
      <w:numFmt w:val="bullet"/>
      <w:lvlText w:val="•"/>
      <w:lvlJc w:val="left"/>
      <w:pPr>
        <w:ind w:left="1172" w:hanging="377"/>
      </w:pPr>
      <w:rPr>
        <w:rFonts w:hint="default"/>
        <w:lang w:val="ru-RU" w:eastAsia="ru-RU" w:bidi="ru-RU"/>
      </w:rPr>
    </w:lvl>
    <w:lvl w:ilvl="2" w:tplc="98AA1A20">
      <w:numFmt w:val="bullet"/>
      <w:lvlText w:val="•"/>
      <w:lvlJc w:val="left"/>
      <w:pPr>
        <w:ind w:left="2244" w:hanging="377"/>
      </w:pPr>
      <w:rPr>
        <w:rFonts w:hint="default"/>
        <w:lang w:val="ru-RU" w:eastAsia="ru-RU" w:bidi="ru-RU"/>
      </w:rPr>
    </w:lvl>
    <w:lvl w:ilvl="3" w:tplc="864A5C22">
      <w:numFmt w:val="bullet"/>
      <w:lvlText w:val="•"/>
      <w:lvlJc w:val="left"/>
      <w:pPr>
        <w:ind w:left="3316" w:hanging="377"/>
      </w:pPr>
      <w:rPr>
        <w:rFonts w:hint="default"/>
        <w:lang w:val="ru-RU" w:eastAsia="ru-RU" w:bidi="ru-RU"/>
      </w:rPr>
    </w:lvl>
    <w:lvl w:ilvl="4" w:tplc="F11C68D8">
      <w:numFmt w:val="bullet"/>
      <w:lvlText w:val="•"/>
      <w:lvlJc w:val="left"/>
      <w:pPr>
        <w:ind w:left="4388" w:hanging="377"/>
      </w:pPr>
      <w:rPr>
        <w:rFonts w:hint="default"/>
        <w:lang w:val="ru-RU" w:eastAsia="ru-RU" w:bidi="ru-RU"/>
      </w:rPr>
    </w:lvl>
    <w:lvl w:ilvl="5" w:tplc="A56EEBFC">
      <w:numFmt w:val="bullet"/>
      <w:lvlText w:val="•"/>
      <w:lvlJc w:val="left"/>
      <w:pPr>
        <w:ind w:left="5460" w:hanging="377"/>
      </w:pPr>
      <w:rPr>
        <w:rFonts w:hint="default"/>
        <w:lang w:val="ru-RU" w:eastAsia="ru-RU" w:bidi="ru-RU"/>
      </w:rPr>
    </w:lvl>
    <w:lvl w:ilvl="6" w:tplc="E5CE9C06">
      <w:numFmt w:val="bullet"/>
      <w:lvlText w:val="•"/>
      <w:lvlJc w:val="left"/>
      <w:pPr>
        <w:ind w:left="6532" w:hanging="377"/>
      </w:pPr>
      <w:rPr>
        <w:rFonts w:hint="default"/>
        <w:lang w:val="ru-RU" w:eastAsia="ru-RU" w:bidi="ru-RU"/>
      </w:rPr>
    </w:lvl>
    <w:lvl w:ilvl="7" w:tplc="F99ECC66">
      <w:numFmt w:val="bullet"/>
      <w:lvlText w:val="•"/>
      <w:lvlJc w:val="left"/>
      <w:pPr>
        <w:ind w:left="7604" w:hanging="377"/>
      </w:pPr>
      <w:rPr>
        <w:rFonts w:hint="default"/>
        <w:lang w:val="ru-RU" w:eastAsia="ru-RU" w:bidi="ru-RU"/>
      </w:rPr>
    </w:lvl>
    <w:lvl w:ilvl="8" w:tplc="1588661C">
      <w:numFmt w:val="bullet"/>
      <w:lvlText w:val="•"/>
      <w:lvlJc w:val="left"/>
      <w:pPr>
        <w:ind w:left="8676" w:hanging="377"/>
      </w:pPr>
      <w:rPr>
        <w:rFonts w:hint="default"/>
        <w:lang w:val="ru-RU" w:eastAsia="ru-RU" w:bidi="ru-RU"/>
      </w:rPr>
    </w:lvl>
  </w:abstractNum>
  <w:abstractNum w:abstractNumId="1">
    <w:nsid w:val="20FD49BE"/>
    <w:multiLevelType w:val="hybridMultilevel"/>
    <w:tmpl w:val="160646C0"/>
    <w:lvl w:ilvl="0" w:tplc="B2760438">
      <w:start w:val="2"/>
      <w:numFmt w:val="decimal"/>
      <w:lvlText w:val="%1."/>
      <w:lvlJc w:val="left"/>
      <w:pPr>
        <w:ind w:left="18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5" w:hanging="360"/>
      </w:pPr>
    </w:lvl>
    <w:lvl w:ilvl="2" w:tplc="0419001B" w:tentative="1">
      <w:start w:val="1"/>
      <w:numFmt w:val="lowerRoman"/>
      <w:lvlText w:val="%3."/>
      <w:lvlJc w:val="right"/>
      <w:pPr>
        <w:ind w:left="3255" w:hanging="180"/>
      </w:pPr>
    </w:lvl>
    <w:lvl w:ilvl="3" w:tplc="0419000F" w:tentative="1">
      <w:start w:val="1"/>
      <w:numFmt w:val="decimal"/>
      <w:lvlText w:val="%4."/>
      <w:lvlJc w:val="left"/>
      <w:pPr>
        <w:ind w:left="3975" w:hanging="360"/>
      </w:pPr>
    </w:lvl>
    <w:lvl w:ilvl="4" w:tplc="04190019" w:tentative="1">
      <w:start w:val="1"/>
      <w:numFmt w:val="lowerLetter"/>
      <w:lvlText w:val="%5."/>
      <w:lvlJc w:val="left"/>
      <w:pPr>
        <w:ind w:left="4695" w:hanging="360"/>
      </w:pPr>
    </w:lvl>
    <w:lvl w:ilvl="5" w:tplc="0419001B" w:tentative="1">
      <w:start w:val="1"/>
      <w:numFmt w:val="lowerRoman"/>
      <w:lvlText w:val="%6."/>
      <w:lvlJc w:val="right"/>
      <w:pPr>
        <w:ind w:left="5415" w:hanging="180"/>
      </w:pPr>
    </w:lvl>
    <w:lvl w:ilvl="6" w:tplc="0419000F" w:tentative="1">
      <w:start w:val="1"/>
      <w:numFmt w:val="decimal"/>
      <w:lvlText w:val="%7."/>
      <w:lvlJc w:val="left"/>
      <w:pPr>
        <w:ind w:left="6135" w:hanging="360"/>
      </w:pPr>
    </w:lvl>
    <w:lvl w:ilvl="7" w:tplc="04190019" w:tentative="1">
      <w:start w:val="1"/>
      <w:numFmt w:val="lowerLetter"/>
      <w:lvlText w:val="%8."/>
      <w:lvlJc w:val="left"/>
      <w:pPr>
        <w:ind w:left="6855" w:hanging="360"/>
      </w:pPr>
    </w:lvl>
    <w:lvl w:ilvl="8" w:tplc="041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">
    <w:nsid w:val="3410000E"/>
    <w:multiLevelType w:val="hybridMultilevel"/>
    <w:tmpl w:val="23E808C0"/>
    <w:lvl w:ilvl="0" w:tplc="71BE147C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52026E28"/>
    <w:multiLevelType w:val="hybridMultilevel"/>
    <w:tmpl w:val="31363E86"/>
    <w:lvl w:ilvl="0" w:tplc="47308B24">
      <w:start w:val="1"/>
      <w:numFmt w:val="decimal"/>
      <w:lvlText w:val="%1."/>
      <w:lvlJc w:val="left"/>
      <w:pPr>
        <w:ind w:left="109" w:hanging="529"/>
        <w:jc w:val="left"/>
      </w:pPr>
      <w:rPr>
        <w:rFonts w:ascii="Arial" w:eastAsia="Arial" w:hAnsi="Arial" w:cs="Arial" w:hint="default"/>
        <w:spacing w:val="-6"/>
        <w:w w:val="100"/>
        <w:sz w:val="23"/>
        <w:szCs w:val="23"/>
        <w:lang w:val="ru-RU" w:eastAsia="ru-RU" w:bidi="ru-RU"/>
      </w:rPr>
    </w:lvl>
    <w:lvl w:ilvl="1" w:tplc="CCD20DE0">
      <w:start w:val="1"/>
      <w:numFmt w:val="decimal"/>
      <w:lvlText w:val="%2."/>
      <w:lvlJc w:val="left"/>
      <w:pPr>
        <w:ind w:left="109" w:hanging="297"/>
        <w:jc w:val="right"/>
      </w:pPr>
      <w:rPr>
        <w:rFonts w:ascii="Times New Roman" w:eastAsia="Arial" w:hAnsi="Times New Roman" w:cs="Times New Roman" w:hint="default"/>
        <w:spacing w:val="-6"/>
        <w:w w:val="100"/>
        <w:sz w:val="24"/>
        <w:szCs w:val="23"/>
        <w:lang w:val="ru-RU" w:eastAsia="ru-RU" w:bidi="ru-RU"/>
      </w:rPr>
    </w:lvl>
    <w:lvl w:ilvl="2" w:tplc="F91667D4">
      <w:start w:val="1"/>
      <w:numFmt w:val="decimal"/>
      <w:lvlText w:val="%3."/>
      <w:lvlJc w:val="left"/>
      <w:pPr>
        <w:ind w:left="109" w:hanging="554"/>
        <w:jc w:val="left"/>
      </w:pPr>
      <w:rPr>
        <w:rFonts w:ascii="Times New Roman" w:eastAsia="Courier New" w:hAnsi="Times New Roman" w:cs="Times New Roman" w:hint="default"/>
        <w:spacing w:val="-1"/>
        <w:w w:val="100"/>
        <w:sz w:val="24"/>
        <w:szCs w:val="23"/>
        <w:lang w:val="ru-RU" w:eastAsia="ru-RU" w:bidi="ru-RU"/>
      </w:rPr>
    </w:lvl>
    <w:lvl w:ilvl="3" w:tplc="D8502062">
      <w:numFmt w:val="bullet"/>
      <w:lvlText w:val="•"/>
      <w:lvlJc w:val="left"/>
      <w:pPr>
        <w:ind w:left="3316" w:hanging="554"/>
      </w:pPr>
      <w:rPr>
        <w:rFonts w:hint="default"/>
        <w:lang w:val="ru-RU" w:eastAsia="ru-RU" w:bidi="ru-RU"/>
      </w:rPr>
    </w:lvl>
    <w:lvl w:ilvl="4" w:tplc="9E605CE6">
      <w:numFmt w:val="bullet"/>
      <w:lvlText w:val="•"/>
      <w:lvlJc w:val="left"/>
      <w:pPr>
        <w:ind w:left="4388" w:hanging="554"/>
      </w:pPr>
      <w:rPr>
        <w:rFonts w:hint="default"/>
        <w:lang w:val="ru-RU" w:eastAsia="ru-RU" w:bidi="ru-RU"/>
      </w:rPr>
    </w:lvl>
    <w:lvl w:ilvl="5" w:tplc="7DE88EE0">
      <w:numFmt w:val="bullet"/>
      <w:lvlText w:val="•"/>
      <w:lvlJc w:val="left"/>
      <w:pPr>
        <w:ind w:left="5460" w:hanging="554"/>
      </w:pPr>
      <w:rPr>
        <w:rFonts w:hint="default"/>
        <w:lang w:val="ru-RU" w:eastAsia="ru-RU" w:bidi="ru-RU"/>
      </w:rPr>
    </w:lvl>
    <w:lvl w:ilvl="6" w:tplc="A37A18F0">
      <w:numFmt w:val="bullet"/>
      <w:lvlText w:val="•"/>
      <w:lvlJc w:val="left"/>
      <w:pPr>
        <w:ind w:left="6532" w:hanging="554"/>
      </w:pPr>
      <w:rPr>
        <w:rFonts w:hint="default"/>
        <w:lang w:val="ru-RU" w:eastAsia="ru-RU" w:bidi="ru-RU"/>
      </w:rPr>
    </w:lvl>
    <w:lvl w:ilvl="7" w:tplc="08481FAC">
      <w:numFmt w:val="bullet"/>
      <w:lvlText w:val="•"/>
      <w:lvlJc w:val="left"/>
      <w:pPr>
        <w:ind w:left="7604" w:hanging="554"/>
      </w:pPr>
      <w:rPr>
        <w:rFonts w:hint="default"/>
        <w:lang w:val="ru-RU" w:eastAsia="ru-RU" w:bidi="ru-RU"/>
      </w:rPr>
    </w:lvl>
    <w:lvl w:ilvl="8" w:tplc="5CFCA638">
      <w:numFmt w:val="bullet"/>
      <w:lvlText w:val="•"/>
      <w:lvlJc w:val="left"/>
      <w:pPr>
        <w:ind w:left="8676" w:hanging="554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A2990"/>
    <w:rsid w:val="000B6FE1"/>
    <w:rsid w:val="000F033D"/>
    <w:rsid w:val="00123A5B"/>
    <w:rsid w:val="00214078"/>
    <w:rsid w:val="002931B6"/>
    <w:rsid w:val="00315EE9"/>
    <w:rsid w:val="005C5501"/>
    <w:rsid w:val="00692D49"/>
    <w:rsid w:val="00712031"/>
    <w:rsid w:val="009974AB"/>
    <w:rsid w:val="009A2990"/>
    <w:rsid w:val="009C5B7D"/>
    <w:rsid w:val="009D1D41"/>
    <w:rsid w:val="00B6537B"/>
    <w:rsid w:val="00BC45A0"/>
    <w:rsid w:val="00C22FC9"/>
    <w:rsid w:val="00C63B54"/>
    <w:rsid w:val="00D330AB"/>
    <w:rsid w:val="00EF1800"/>
    <w:rsid w:val="00EF43FA"/>
    <w:rsid w:val="00F021F6"/>
    <w:rsid w:val="00F06583"/>
    <w:rsid w:val="00FD66DE"/>
    <w:rsid w:val="00FE4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2990"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29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2990"/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9A2990"/>
    <w:pPr>
      <w:ind w:left="109"/>
      <w:outlineLvl w:val="1"/>
    </w:pPr>
    <w:rPr>
      <w:b/>
      <w:bCs/>
      <w:sz w:val="29"/>
      <w:szCs w:val="29"/>
    </w:rPr>
  </w:style>
  <w:style w:type="paragraph" w:styleId="a4">
    <w:name w:val="List Paragraph"/>
    <w:basedOn w:val="a"/>
    <w:uiPriority w:val="1"/>
    <w:qFormat/>
    <w:rsid w:val="009A2990"/>
    <w:pPr>
      <w:spacing w:before="207"/>
      <w:ind w:left="109" w:firstLine="230"/>
      <w:jc w:val="both"/>
    </w:pPr>
  </w:style>
  <w:style w:type="paragraph" w:customStyle="1" w:styleId="TableParagraph">
    <w:name w:val="Table Paragraph"/>
    <w:basedOn w:val="a"/>
    <w:uiPriority w:val="1"/>
    <w:qFormat/>
    <w:rsid w:val="009A2990"/>
  </w:style>
  <w:style w:type="paragraph" w:styleId="a5">
    <w:name w:val="Balloon Text"/>
    <w:basedOn w:val="a"/>
    <w:link w:val="a6"/>
    <w:uiPriority w:val="99"/>
    <w:semiHidden/>
    <w:unhideWhenUsed/>
    <w:rsid w:val="002140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078"/>
    <w:rPr>
      <w:rFonts w:ascii="Tahoma" w:eastAsia="Arial" w:hAnsi="Tahoma" w:cs="Tahoma"/>
      <w:sz w:val="16"/>
      <w:szCs w:val="16"/>
      <w:lang w:val="ru-RU" w:eastAsia="ru-RU" w:bidi="ru-RU"/>
    </w:rPr>
  </w:style>
  <w:style w:type="paragraph" w:customStyle="1" w:styleId="ConsPlusNormal">
    <w:name w:val="ConsPlusNormal"/>
    <w:rsid w:val="00214078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Title">
    <w:name w:val="ConsPlusTitle"/>
    <w:uiPriority w:val="99"/>
    <w:rsid w:val="00C22FC9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7">
    <w:name w:val="Normal (Web)"/>
    <w:basedOn w:val="a"/>
    <w:rsid w:val="00C22FC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8">
    <w:name w:val="Hyperlink"/>
    <w:basedOn w:val="a0"/>
    <w:uiPriority w:val="99"/>
    <w:unhideWhenUsed/>
    <w:rsid w:val="00C63B54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5C55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formattext">
    <w:name w:val="formattext"/>
    <w:basedOn w:val="a"/>
    <w:rsid w:val="005C55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8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deks://link/d?nd=568260835&amp;prevdoc=568260835&amp;point=mark=000000000000000000000000000000000000000000000000023B4KB4" TargetMode="External"/><Relationship Id="rId13" Type="http://schemas.openxmlformats.org/officeDocument/2006/relationships/hyperlink" Target="kodeks://link/d?nd=901876063&amp;prevdoc=568260835&amp;point=mark=000000000000000000000000000000000000000000000000007D20K3" TargetMode="External"/><Relationship Id="rId18" Type="http://schemas.openxmlformats.org/officeDocument/2006/relationships/hyperlink" Target="kodeks://link/d?nd=901902347&amp;prevdoc=568260835" TargetMode="External"/><Relationship Id="rId26" Type="http://schemas.openxmlformats.org/officeDocument/2006/relationships/hyperlink" Target="kodeks://link/d?nd=565649076&amp;prevdoc=568260835&amp;point=mark=000000000000000000000000000000000000000000000000007E60KE" TargetMode="External"/><Relationship Id="rId3" Type="http://schemas.openxmlformats.org/officeDocument/2006/relationships/styles" Target="styles.xml"/><Relationship Id="rId21" Type="http://schemas.openxmlformats.org/officeDocument/2006/relationships/hyperlink" Target="kodeks://link/d?nd=902074017&amp;prevdoc=568260835" TargetMode="External"/><Relationship Id="rId34" Type="http://schemas.openxmlformats.org/officeDocument/2006/relationships/hyperlink" Target="kodeks://link/d?nd=551044014&amp;prevdoc=568260835&amp;point=mark=0000000000000000000000000000000000000000000000000064U0IK" TargetMode="External"/><Relationship Id="rId7" Type="http://schemas.openxmlformats.org/officeDocument/2006/relationships/hyperlink" Target="kodeks://link/d?nd=565649076&amp;prevdoc=568260835&amp;point=mark=000000000000000000000000000000000000000000000000007D20K3" TargetMode="External"/><Relationship Id="rId12" Type="http://schemas.openxmlformats.org/officeDocument/2006/relationships/hyperlink" Target="kodeks://link/d?nd=901744603&amp;prevdoc=568260835&amp;point=mark=000000000000000000000000000000000000000000000000007D20K3" TargetMode="External"/><Relationship Id="rId17" Type="http://schemas.openxmlformats.org/officeDocument/2006/relationships/hyperlink" Target="kodeks://link/d?nd=9003299&amp;prevdoc=568260835&amp;point=mark=0000000000000000000000000000000000000000000000000064U0IK" TargetMode="External"/><Relationship Id="rId25" Type="http://schemas.openxmlformats.org/officeDocument/2006/relationships/hyperlink" Target="kodeks://link/d?nd=901911476&amp;prevdoc=568260835" TargetMode="External"/><Relationship Id="rId33" Type="http://schemas.openxmlformats.org/officeDocument/2006/relationships/hyperlink" Target="kodeks://link/d?nd=456055783&amp;prevdoc=568260835" TargetMode="External"/><Relationship Id="rId2" Type="http://schemas.openxmlformats.org/officeDocument/2006/relationships/numbering" Target="numbering.xml"/><Relationship Id="rId16" Type="http://schemas.openxmlformats.org/officeDocument/2006/relationships/hyperlink" Target="kodeks://link/d?nd=9015351&amp;prevdoc=568260835" TargetMode="External"/><Relationship Id="rId20" Type="http://schemas.openxmlformats.org/officeDocument/2006/relationships/hyperlink" Target="kodeks://link/d?nd=901884206&amp;prevdoc=568260835" TargetMode="External"/><Relationship Id="rId29" Type="http://schemas.openxmlformats.org/officeDocument/2006/relationships/hyperlink" Target="kodeks://link/d?nd=420377376&amp;prevdoc=568260835&amp;point=mark=000000000000000000000000000000000000000000000000008Q80M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kodeks://link/d?nd=9038722&amp;prevdoc=568260835" TargetMode="External"/><Relationship Id="rId24" Type="http://schemas.openxmlformats.org/officeDocument/2006/relationships/hyperlink" Target="kodeks://link/d?nd=420239412&amp;prevdoc=568260835&amp;point=mark=000000000000000000000000000000000000000000000000007D20K3" TargetMode="External"/><Relationship Id="rId32" Type="http://schemas.openxmlformats.org/officeDocument/2006/relationships/hyperlink" Target="kodeks://link/d?nd=499084780&amp;prevdoc=568260835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kodeks://link/d?nd=9046062&amp;prevdoc=568260835&amp;point=mark=000000000000000000000000000000000000000000000000007D20K3" TargetMode="External"/><Relationship Id="rId23" Type="http://schemas.openxmlformats.org/officeDocument/2006/relationships/hyperlink" Target="kodeks://link/d?nd=420377376&amp;prevdoc=568260835" TargetMode="External"/><Relationship Id="rId28" Type="http://schemas.openxmlformats.org/officeDocument/2006/relationships/hyperlink" Target="kodeks://link/d?nd=565649076&amp;prevdoc=568260835&amp;point=mark=000000000000000000000000000000000000000000000000007D20K3" TargetMode="External"/><Relationship Id="rId36" Type="http://schemas.openxmlformats.org/officeDocument/2006/relationships/fontTable" Target="fontTable.xml"/><Relationship Id="rId10" Type="http://schemas.openxmlformats.org/officeDocument/2006/relationships/hyperlink" Target="kodeks://link/d?nd=901867280&amp;prevdoc=568260835&amp;point=mark=000000000000000000000000000000000000000000000000007D20K3" TargetMode="External"/><Relationship Id="rId19" Type="http://schemas.openxmlformats.org/officeDocument/2006/relationships/hyperlink" Target="kodeks://link/d?nd=902379703&amp;prevdoc=568260835" TargetMode="External"/><Relationship Id="rId31" Type="http://schemas.openxmlformats.org/officeDocument/2006/relationships/hyperlink" Target="kodeks://link/d?nd=499084780&amp;prevdoc=568260835&amp;point=mark=000000000000000000000000000000000000000000000000006500IL" TargetMode="External"/><Relationship Id="rId4" Type="http://schemas.openxmlformats.org/officeDocument/2006/relationships/settings" Target="settings.xml"/><Relationship Id="rId9" Type="http://schemas.openxmlformats.org/officeDocument/2006/relationships/hyperlink" Target="kodeks://link/d?nd=9009935&amp;prevdoc=568260835" TargetMode="External"/><Relationship Id="rId14" Type="http://schemas.openxmlformats.org/officeDocument/2006/relationships/hyperlink" Target="kodeks://link/d?nd=9046058&amp;prevdoc=568260835" TargetMode="External"/><Relationship Id="rId22" Type="http://schemas.openxmlformats.org/officeDocument/2006/relationships/hyperlink" Target="kodeks://link/d?nd=564585762&amp;prevdoc=568260835&amp;point=mark=0000000000000000000000000000000000000000000000000064U0IK" TargetMode="External"/><Relationship Id="rId27" Type="http://schemas.openxmlformats.org/officeDocument/2006/relationships/hyperlink" Target="kodeks://link/d?nd=565649076&amp;prevdoc=568260835&amp;point=mark=000000000000000000000000000000000000000000000000006520IM" TargetMode="External"/><Relationship Id="rId30" Type="http://schemas.openxmlformats.org/officeDocument/2006/relationships/hyperlink" Target="kodeks://link/d?nd=420377376&amp;prevdoc=568260835" TargetMode="External"/><Relationship Id="rId35" Type="http://schemas.openxmlformats.org/officeDocument/2006/relationships/hyperlink" Target="kodeks://link/d?nd=420316861&amp;prevdoc=568260835&amp;point=mark=000000000000000000000000000000000000000000000000007D20K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804BA-177B-4D95-A44F-4BDAA2432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4607</Words>
  <Characters>26260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Терентьева</dc:creator>
  <cp:lastModifiedBy>Пользователь Windows</cp:lastModifiedBy>
  <cp:revision>3</cp:revision>
  <cp:lastPrinted>2021-05-20T05:48:00Z</cp:lastPrinted>
  <dcterms:created xsi:type="dcterms:W3CDTF">2021-05-20T05:40:00Z</dcterms:created>
  <dcterms:modified xsi:type="dcterms:W3CDTF">2021-05-20T05:48:00Z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LastSaved">
    <vt:filetime>2020-07-08T00:00:00Z</vt:filetime>
  </property>
</Properties>
</file>